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32" w:rsidRPr="007E12B4" w:rsidRDefault="00800132" w:rsidP="00800132">
      <w:pPr>
        <w:pStyle w:val="Heading1"/>
        <w:rPr>
          <w:rFonts w:ascii="Helvetica" w:hAnsi="Helvetica"/>
          <w:sz w:val="16"/>
          <w:szCs w:val="16"/>
        </w:rPr>
      </w:pPr>
      <w:bookmarkStart w:id="0" w:name="_GoBack"/>
      <w:bookmarkEnd w:id="0"/>
    </w:p>
    <w:tbl>
      <w:tblPr>
        <w:tblW w:w="9360" w:type="dxa"/>
        <w:tblLayout w:type="fixed"/>
        <w:tblCellMar>
          <w:left w:w="80" w:type="dxa"/>
          <w:right w:w="80" w:type="dxa"/>
        </w:tblCellMar>
        <w:tblLook w:val="0000" w:firstRow="0" w:lastRow="0" w:firstColumn="0" w:lastColumn="0" w:noHBand="0" w:noVBand="0"/>
      </w:tblPr>
      <w:tblGrid>
        <w:gridCol w:w="7451"/>
        <w:gridCol w:w="1719"/>
        <w:gridCol w:w="190"/>
      </w:tblGrid>
      <w:tr w:rsidR="00800132" w:rsidRPr="00C868D6">
        <w:tc>
          <w:tcPr>
            <w:tcW w:w="9360" w:type="dxa"/>
            <w:gridSpan w:val="3"/>
            <w:tcBorders>
              <w:top w:val="single" w:sz="12" w:space="0" w:color="auto"/>
              <w:left w:val="single" w:sz="12" w:space="0" w:color="auto"/>
              <w:bottom w:val="single" w:sz="12" w:space="0" w:color="auto"/>
              <w:right w:val="single" w:sz="12" w:space="0" w:color="auto"/>
            </w:tcBorders>
          </w:tcPr>
          <w:tbl>
            <w:tblPr>
              <w:tblStyle w:val="TableGrid"/>
              <w:tblW w:w="9332" w:type="dxa"/>
              <w:tblLayout w:type="fixed"/>
              <w:tblLook w:val="04A0" w:firstRow="1" w:lastRow="0" w:firstColumn="1" w:lastColumn="0" w:noHBand="0" w:noVBand="1"/>
            </w:tblPr>
            <w:tblGrid>
              <w:gridCol w:w="1555"/>
              <w:gridCol w:w="7777"/>
            </w:tblGrid>
            <w:tr w:rsidR="00691985">
              <w:tc>
                <w:tcPr>
                  <w:tcW w:w="1555" w:type="dxa"/>
                </w:tcPr>
                <w:p w:rsidR="00800132" w:rsidRDefault="00691985" w:rsidP="00512903">
                  <w:pPr>
                    <w:rPr>
                      <w:rFonts w:ascii="Helvetica" w:hAnsi="Helvetica"/>
                      <w:i/>
                      <w:szCs w:val="28"/>
                    </w:rPr>
                  </w:pPr>
                  <w:r>
                    <w:rPr>
                      <w:rFonts w:ascii="Helvetica" w:hAnsi="Helvetica"/>
                      <w:i/>
                      <w:noProof/>
                      <w:szCs w:val="28"/>
                      <w:lang w:eastAsia="en-CA"/>
                    </w:rPr>
                    <w:drawing>
                      <wp:inline distT="0" distB="0" distL="0" distR="0">
                        <wp:extent cx="865916" cy="878840"/>
                        <wp:effectExtent l="0" t="0" r="0" b="10160"/>
                        <wp:docPr id="1" name="Picture 1" descr="euclid:Users:Home: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lid:Users:Home:Desktop: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93" cy="879730"/>
                                </a:xfrm>
                                <a:prstGeom prst="rect">
                                  <a:avLst/>
                                </a:prstGeom>
                                <a:noFill/>
                                <a:ln>
                                  <a:noFill/>
                                </a:ln>
                              </pic:spPr>
                            </pic:pic>
                          </a:graphicData>
                        </a:graphic>
                      </wp:inline>
                    </w:drawing>
                  </w:r>
                </w:p>
              </w:tc>
              <w:tc>
                <w:tcPr>
                  <w:tcW w:w="7777" w:type="dxa"/>
                </w:tcPr>
                <w:p w:rsidR="00800132" w:rsidRPr="00691985" w:rsidRDefault="00691985" w:rsidP="00800132">
                  <w:pPr>
                    <w:rPr>
                      <w:rFonts w:ascii="Helvetica" w:hAnsi="Helvetica"/>
                      <w:szCs w:val="28"/>
                    </w:rPr>
                  </w:pPr>
                  <w:r w:rsidRPr="00691985">
                    <w:rPr>
                      <w:rFonts w:ascii="Helvetica" w:hAnsi="Helvetica"/>
                      <w:b/>
                      <w:szCs w:val="28"/>
                    </w:rPr>
                    <w:t>Grand River Collegiate Institute</w:t>
                  </w:r>
                </w:p>
                <w:p w:rsidR="00800132" w:rsidRPr="00691985" w:rsidRDefault="00800132" w:rsidP="00800132">
                  <w:pPr>
                    <w:pStyle w:val="Heading1"/>
                    <w:outlineLvl w:val="0"/>
                    <w:rPr>
                      <w:rFonts w:ascii="Helvetica" w:hAnsi="Helvetica"/>
                      <w:i/>
                      <w:sz w:val="32"/>
                      <w:szCs w:val="32"/>
                    </w:rPr>
                  </w:pPr>
                  <w:r w:rsidRPr="00691985">
                    <w:rPr>
                      <w:rFonts w:ascii="Helvetica" w:hAnsi="Helvetica"/>
                      <w:sz w:val="32"/>
                      <w:szCs w:val="32"/>
                    </w:rPr>
                    <w:t>COURSE OUTLINE</w:t>
                  </w:r>
                  <w:r w:rsidRPr="00691985">
                    <w:rPr>
                      <w:rFonts w:ascii="Helvetica" w:hAnsi="Helvetica"/>
                      <w:i/>
                      <w:sz w:val="32"/>
                      <w:szCs w:val="32"/>
                    </w:rPr>
                    <w:t xml:space="preserve"> </w:t>
                  </w:r>
                </w:p>
                <w:p w:rsidR="00800132" w:rsidRPr="00691985" w:rsidRDefault="00800132" w:rsidP="00800132">
                  <w:pPr>
                    <w:rPr>
                      <w:sz w:val="20"/>
                      <w:szCs w:val="20"/>
                    </w:rPr>
                  </w:pPr>
                </w:p>
                <w:p w:rsidR="00800132" w:rsidRPr="00691985" w:rsidRDefault="00800132" w:rsidP="00800132">
                  <w:pPr>
                    <w:pStyle w:val="Heading1"/>
                    <w:outlineLvl w:val="0"/>
                    <w:rPr>
                      <w:rFonts w:ascii="Helvetica" w:hAnsi="Helvetica"/>
                      <w:b w:val="0"/>
                      <w:sz w:val="32"/>
                      <w:szCs w:val="32"/>
                    </w:rPr>
                  </w:pPr>
                  <w:r w:rsidRPr="00691985">
                    <w:rPr>
                      <w:rFonts w:ascii="Helvetica" w:hAnsi="Helvetica"/>
                      <w:b w:val="0"/>
                      <w:i/>
                      <w:sz w:val="32"/>
                      <w:szCs w:val="32"/>
                    </w:rPr>
                    <w:t>For students and their families.</w:t>
                  </w:r>
                </w:p>
              </w:tc>
            </w:tr>
          </w:tbl>
          <w:p w:rsidR="00800132" w:rsidRPr="0003124B" w:rsidRDefault="00800132" w:rsidP="00512903">
            <w:pPr>
              <w:rPr>
                <w:rFonts w:ascii="Helvetica" w:hAnsi="Helvetica"/>
                <w:i/>
                <w:szCs w:val="28"/>
              </w:rPr>
            </w:pPr>
          </w:p>
        </w:tc>
      </w:tr>
      <w:tr w:rsidR="00800132" w:rsidRPr="00C868D6">
        <w:tc>
          <w:tcPr>
            <w:tcW w:w="7451" w:type="dxa"/>
            <w:tcBorders>
              <w:top w:val="single" w:sz="12" w:space="0" w:color="auto"/>
              <w:left w:val="single" w:sz="12" w:space="0" w:color="auto"/>
              <w:bottom w:val="single" w:sz="12" w:space="0" w:color="auto"/>
            </w:tcBorders>
          </w:tcPr>
          <w:p w:rsidR="00800132" w:rsidRDefault="00800132" w:rsidP="00512903">
            <w:pPr>
              <w:rPr>
                <w:rFonts w:ascii="Helvetica" w:hAnsi="Helvetica"/>
                <w:b/>
                <w:sz w:val="16"/>
                <w:szCs w:val="16"/>
              </w:rPr>
            </w:pPr>
          </w:p>
          <w:p w:rsidR="00512903" w:rsidRDefault="00800132" w:rsidP="00512903">
            <w:pPr>
              <w:rPr>
                <w:rFonts w:ascii="Helvetica" w:hAnsi="Helvetica"/>
                <w:b/>
                <w:sz w:val="24"/>
                <w:szCs w:val="24"/>
                <w:lang w:val="fr-CA"/>
              </w:rPr>
            </w:pPr>
            <w:r w:rsidRPr="00512903">
              <w:rPr>
                <w:rFonts w:ascii="Helvetica" w:hAnsi="Helvetica"/>
                <w:b/>
                <w:sz w:val="24"/>
                <w:szCs w:val="24"/>
                <w:u w:val="single"/>
                <w:lang w:val="fr-CA"/>
              </w:rPr>
              <w:t>Course Name</w:t>
            </w:r>
            <w:r w:rsidR="00512903">
              <w:rPr>
                <w:rFonts w:ascii="Helvetica" w:hAnsi="Helvetica"/>
                <w:b/>
                <w:sz w:val="24"/>
                <w:szCs w:val="24"/>
                <w:u w:val="single"/>
                <w:lang w:val="fr-CA"/>
              </w:rPr>
              <w:t> </w:t>
            </w:r>
            <w:r w:rsidR="00512903">
              <w:rPr>
                <w:rFonts w:ascii="Helvetica" w:hAnsi="Helvetica"/>
                <w:b/>
                <w:sz w:val="24"/>
                <w:szCs w:val="24"/>
                <w:lang w:val="fr-CA"/>
              </w:rPr>
              <w:t xml:space="preserve">: Canadian History Since World War I, </w:t>
            </w:r>
          </w:p>
          <w:p w:rsidR="00512903" w:rsidRPr="00512903" w:rsidRDefault="00512903" w:rsidP="00512903">
            <w:pPr>
              <w:rPr>
                <w:rFonts w:ascii="Helvetica" w:hAnsi="Helvetica"/>
                <w:b/>
                <w:sz w:val="24"/>
                <w:szCs w:val="24"/>
                <w:lang w:val="fr-CA"/>
              </w:rPr>
            </w:pPr>
            <w:r>
              <w:rPr>
                <w:rFonts w:ascii="Helvetica" w:hAnsi="Helvetica"/>
                <w:b/>
                <w:sz w:val="24"/>
                <w:szCs w:val="24"/>
                <w:lang w:val="fr-CA"/>
              </w:rPr>
              <w:t xml:space="preserve">                          Grade 10, Fast Forward</w:t>
            </w:r>
            <w:r w:rsidR="00800132" w:rsidRPr="00512903">
              <w:rPr>
                <w:rFonts w:ascii="Helvetica" w:hAnsi="Helvetica"/>
                <w:b/>
                <w:sz w:val="24"/>
                <w:szCs w:val="24"/>
                <w:u w:val="single"/>
                <w:lang w:val="fr-CA"/>
              </w:rPr>
              <w:t xml:space="preserve"> </w:t>
            </w:r>
            <w:r>
              <w:rPr>
                <w:rFonts w:ascii="Helvetica" w:hAnsi="Helvetica"/>
                <w:b/>
                <w:sz w:val="24"/>
                <w:szCs w:val="24"/>
                <w:lang w:val="fr-CA"/>
              </w:rPr>
              <w:t>(Locally Developed)</w:t>
            </w:r>
          </w:p>
          <w:p w:rsidR="00512903" w:rsidRPr="00512903" w:rsidRDefault="00800132" w:rsidP="00512903">
            <w:pPr>
              <w:rPr>
                <w:rFonts w:ascii="Helvetica" w:hAnsi="Helvetica"/>
                <w:b/>
                <w:sz w:val="24"/>
                <w:szCs w:val="24"/>
                <w:lang w:val="fr-CA"/>
              </w:rPr>
            </w:pPr>
            <w:r w:rsidRPr="00512903">
              <w:rPr>
                <w:rFonts w:ascii="Helvetica" w:hAnsi="Helvetica"/>
                <w:b/>
                <w:sz w:val="24"/>
                <w:szCs w:val="24"/>
                <w:lang w:val="fr-CA"/>
              </w:rPr>
              <w:t xml:space="preserve">  </w:t>
            </w:r>
          </w:p>
          <w:p w:rsidR="00800132" w:rsidRPr="0071728C" w:rsidRDefault="00512903" w:rsidP="00512903">
            <w:pPr>
              <w:rPr>
                <w:rFonts w:ascii="Helvetica" w:hAnsi="Helvetica"/>
                <w:b/>
                <w:sz w:val="24"/>
                <w:szCs w:val="24"/>
                <w:lang w:val="fr-CA"/>
              </w:rPr>
            </w:pPr>
            <w:r w:rsidRPr="00512903">
              <w:rPr>
                <w:rFonts w:ascii="Helvetica" w:hAnsi="Helvetica"/>
                <w:b/>
                <w:sz w:val="24"/>
                <w:szCs w:val="24"/>
                <w:u w:val="single"/>
                <w:lang w:val="fr-CA"/>
              </w:rPr>
              <w:t>Course Code </w:t>
            </w:r>
            <w:r>
              <w:rPr>
                <w:rFonts w:ascii="Helvetica" w:hAnsi="Helvetica"/>
                <w:b/>
                <w:sz w:val="24"/>
                <w:szCs w:val="24"/>
                <w:lang w:val="fr-CA"/>
              </w:rPr>
              <w:t>: CHC 2LI</w:t>
            </w:r>
            <w:r w:rsidR="00800132">
              <w:rPr>
                <w:rFonts w:ascii="Helvetica" w:hAnsi="Helvetica"/>
                <w:b/>
                <w:sz w:val="24"/>
                <w:szCs w:val="24"/>
                <w:lang w:val="fr-CA"/>
              </w:rPr>
              <w:t xml:space="preserve">                                    </w:t>
            </w:r>
          </w:p>
          <w:p w:rsidR="00800132" w:rsidRPr="0071728C" w:rsidRDefault="00800132" w:rsidP="00512903">
            <w:pPr>
              <w:rPr>
                <w:rFonts w:ascii="Helvetica" w:hAnsi="Helvetica"/>
                <w:i/>
                <w:sz w:val="20"/>
                <w:lang w:val="fr-CA"/>
              </w:rPr>
            </w:pPr>
          </w:p>
        </w:tc>
        <w:tc>
          <w:tcPr>
            <w:tcW w:w="1909" w:type="dxa"/>
            <w:gridSpan w:val="2"/>
            <w:tcBorders>
              <w:top w:val="single" w:sz="12" w:space="0" w:color="auto"/>
              <w:left w:val="single" w:sz="12" w:space="0" w:color="auto"/>
              <w:bottom w:val="single" w:sz="12" w:space="0" w:color="auto"/>
              <w:right w:val="single" w:sz="12" w:space="0" w:color="auto"/>
            </w:tcBorders>
          </w:tcPr>
          <w:p w:rsidR="00800132" w:rsidRPr="0071728C" w:rsidRDefault="00800132" w:rsidP="00512903">
            <w:pPr>
              <w:rPr>
                <w:rFonts w:ascii="Helvetica" w:hAnsi="Helvetica"/>
                <w:b/>
                <w:sz w:val="16"/>
                <w:szCs w:val="16"/>
                <w:lang w:val="fr-CA"/>
              </w:rPr>
            </w:pPr>
          </w:p>
          <w:p w:rsidR="00512903" w:rsidRDefault="00800132" w:rsidP="00512903">
            <w:pPr>
              <w:rPr>
                <w:rFonts w:ascii="Helvetica" w:hAnsi="Helvetica"/>
                <w:b/>
                <w:sz w:val="24"/>
                <w:szCs w:val="24"/>
              </w:rPr>
            </w:pPr>
            <w:r w:rsidRPr="00912126">
              <w:rPr>
                <w:rFonts w:ascii="Helvetica" w:hAnsi="Helvetica"/>
                <w:b/>
                <w:sz w:val="24"/>
                <w:szCs w:val="24"/>
              </w:rPr>
              <w:t>Prerequisite</w:t>
            </w:r>
            <w:r w:rsidR="00512903">
              <w:rPr>
                <w:rFonts w:ascii="Helvetica" w:hAnsi="Helvetica"/>
                <w:b/>
                <w:sz w:val="24"/>
                <w:szCs w:val="24"/>
              </w:rPr>
              <w:t>:</w:t>
            </w:r>
          </w:p>
          <w:p w:rsidR="00512903" w:rsidRDefault="00512903" w:rsidP="00512903">
            <w:pPr>
              <w:rPr>
                <w:rFonts w:ascii="Helvetica" w:hAnsi="Helvetica"/>
                <w:b/>
                <w:sz w:val="24"/>
                <w:szCs w:val="24"/>
              </w:rPr>
            </w:pPr>
          </w:p>
          <w:p w:rsidR="00800132" w:rsidRPr="00912126" w:rsidRDefault="00512903" w:rsidP="00512903">
            <w:pPr>
              <w:jc w:val="center"/>
              <w:rPr>
                <w:rFonts w:ascii="Helvetica" w:hAnsi="Helvetica"/>
                <w:b/>
                <w:sz w:val="24"/>
                <w:szCs w:val="24"/>
              </w:rPr>
            </w:pPr>
            <w:r>
              <w:rPr>
                <w:rFonts w:ascii="Helvetica" w:hAnsi="Helvetica"/>
                <w:b/>
                <w:sz w:val="24"/>
                <w:szCs w:val="24"/>
              </w:rPr>
              <w:t>None</w:t>
            </w:r>
          </w:p>
          <w:p w:rsidR="00800132" w:rsidRPr="00912126" w:rsidRDefault="00800132" w:rsidP="00512903">
            <w:pPr>
              <w:rPr>
                <w:rFonts w:ascii="Helvetica" w:hAnsi="Helvetica"/>
                <w:b/>
                <w:sz w:val="16"/>
                <w:szCs w:val="16"/>
              </w:rPr>
            </w:pPr>
          </w:p>
        </w:tc>
      </w:tr>
      <w:tr w:rsidR="00800132" w:rsidRPr="00C868D6">
        <w:tc>
          <w:tcPr>
            <w:tcW w:w="9360" w:type="dxa"/>
            <w:gridSpan w:val="3"/>
            <w:tcBorders>
              <w:left w:val="single" w:sz="12" w:space="0" w:color="auto"/>
              <w:bottom w:val="single" w:sz="12" w:space="0" w:color="auto"/>
              <w:right w:val="single" w:sz="12" w:space="0" w:color="auto"/>
            </w:tcBorders>
          </w:tcPr>
          <w:p w:rsidR="00800132" w:rsidRPr="00BF1B2A" w:rsidRDefault="00800132" w:rsidP="00512903">
            <w:pPr>
              <w:rPr>
                <w:rFonts w:ascii="Helvetica" w:hAnsi="Helvetica"/>
                <w:sz w:val="16"/>
                <w:szCs w:val="16"/>
              </w:rPr>
            </w:pPr>
          </w:p>
        </w:tc>
      </w:tr>
      <w:tr w:rsidR="00800132" w:rsidRPr="00C868D6">
        <w:tc>
          <w:tcPr>
            <w:tcW w:w="9360" w:type="dxa"/>
            <w:gridSpan w:val="3"/>
            <w:tcBorders>
              <w:top w:val="single" w:sz="12" w:space="0" w:color="auto"/>
              <w:left w:val="single" w:sz="12" w:space="0" w:color="auto"/>
              <w:bottom w:val="single" w:sz="12" w:space="0" w:color="auto"/>
              <w:right w:val="single" w:sz="12" w:space="0" w:color="auto"/>
            </w:tcBorders>
          </w:tcPr>
          <w:p w:rsidR="00800132" w:rsidRPr="00BF1B2A" w:rsidRDefault="00800132" w:rsidP="00512903">
            <w:pPr>
              <w:rPr>
                <w:rFonts w:ascii="Helvetica" w:hAnsi="Helvetica"/>
                <w:b/>
                <w:sz w:val="16"/>
                <w:szCs w:val="16"/>
              </w:rPr>
            </w:pPr>
          </w:p>
          <w:p w:rsidR="00512903" w:rsidRPr="00512903" w:rsidRDefault="00800132" w:rsidP="00512903">
            <w:pPr>
              <w:rPr>
                <w:rFonts w:ascii="Helvetica" w:hAnsi="Helvetica"/>
                <w:b/>
                <w:sz w:val="24"/>
                <w:szCs w:val="24"/>
              </w:rPr>
            </w:pPr>
            <w:r w:rsidRPr="00512903">
              <w:rPr>
                <w:rFonts w:ascii="Helvetica" w:hAnsi="Helvetica"/>
                <w:b/>
                <w:sz w:val="24"/>
                <w:szCs w:val="24"/>
                <w:u w:val="single"/>
              </w:rPr>
              <w:t>COURSE DESCRIPTION</w:t>
            </w:r>
            <w:r w:rsidR="00512903">
              <w:rPr>
                <w:rFonts w:ascii="Helvetica" w:hAnsi="Helvetica"/>
                <w:b/>
                <w:sz w:val="24"/>
                <w:szCs w:val="24"/>
              </w:rPr>
              <w:t>:</w:t>
            </w:r>
          </w:p>
          <w:p w:rsidR="00512903" w:rsidRDefault="00512903" w:rsidP="00512903">
            <w:pPr>
              <w:rPr>
                <w:rFonts w:ascii="Helvetica" w:hAnsi="Helvetica"/>
                <w:b/>
                <w:sz w:val="24"/>
                <w:szCs w:val="24"/>
              </w:rPr>
            </w:pPr>
          </w:p>
          <w:p w:rsidR="00512903" w:rsidRPr="00512903" w:rsidRDefault="00512903" w:rsidP="00512903">
            <w:pPr>
              <w:rPr>
                <w:rFonts w:ascii="Helvetica" w:hAnsi="Helvetica"/>
                <w:sz w:val="24"/>
                <w:szCs w:val="24"/>
              </w:rPr>
            </w:pPr>
            <w:r>
              <w:rPr>
                <w:rFonts w:ascii="Helvetica" w:hAnsi="Helvetica"/>
                <w:b/>
                <w:sz w:val="24"/>
                <w:szCs w:val="24"/>
              </w:rPr>
              <w:t xml:space="preserve">     </w:t>
            </w:r>
            <w:r w:rsidRPr="00512903">
              <w:rPr>
                <w:rFonts w:ascii="Helvetica" w:hAnsi="Helvetica"/>
                <w:sz w:val="24"/>
                <w:szCs w:val="24"/>
              </w:rPr>
              <w:t>This course focuses on the connections between the student and key people, events, and themes in Canadian History from World War I to the present.  Students prepare for the Grades 11 and 12 Workplace Preparation history courses through the development and extension of historical literacy and inquiry skills.</w:t>
            </w:r>
          </w:p>
          <w:p w:rsidR="00800132" w:rsidRPr="00512903" w:rsidRDefault="00512903" w:rsidP="00512903">
            <w:pPr>
              <w:rPr>
                <w:rFonts w:ascii="Helvetica" w:hAnsi="Helvetica"/>
                <w:sz w:val="24"/>
                <w:szCs w:val="24"/>
              </w:rPr>
            </w:pPr>
            <w:r w:rsidRPr="00512903">
              <w:rPr>
                <w:rFonts w:ascii="Helvetica" w:hAnsi="Helvetica"/>
                <w:sz w:val="24"/>
                <w:szCs w:val="24"/>
              </w:rPr>
              <w:t xml:space="preserve">     Students explore a variety of topics highlighting individuals and events that have contributed to the story of Canada.  The major themes of Canadian identity, internal and external relationships, and changes since 1914, are explored through guided investigation.</w:t>
            </w:r>
          </w:p>
          <w:p w:rsidR="00800132" w:rsidRPr="0003124B" w:rsidRDefault="00800132" w:rsidP="00512903">
            <w:pPr>
              <w:rPr>
                <w:rFonts w:ascii="Helvetica" w:hAnsi="Helvetica"/>
                <w:b/>
                <w:sz w:val="16"/>
                <w:szCs w:val="16"/>
              </w:rPr>
            </w:pPr>
          </w:p>
          <w:p w:rsidR="00800132" w:rsidRDefault="00800132" w:rsidP="00512903">
            <w:r w:rsidRPr="00512903">
              <w:rPr>
                <w:rFonts w:ascii="Helvetica" w:hAnsi="Helvetica"/>
                <w:b/>
                <w:sz w:val="24"/>
                <w:szCs w:val="24"/>
                <w:u w:val="single"/>
              </w:rPr>
              <w:t xml:space="preserve">Essential </w:t>
            </w:r>
            <w:r w:rsidR="00C6568B" w:rsidRPr="00512903">
              <w:rPr>
                <w:rFonts w:ascii="Helvetica" w:hAnsi="Helvetica"/>
                <w:b/>
                <w:sz w:val="24"/>
                <w:szCs w:val="24"/>
                <w:u w:val="single"/>
              </w:rPr>
              <w:t>Learning</w:t>
            </w:r>
            <w:r w:rsidR="00EC7B8B" w:rsidRPr="00512903">
              <w:rPr>
                <w:rFonts w:ascii="Helvetica" w:hAnsi="Helvetica"/>
                <w:b/>
                <w:sz w:val="24"/>
                <w:szCs w:val="24"/>
                <w:u w:val="single"/>
              </w:rPr>
              <w:t>s</w:t>
            </w:r>
            <w:r w:rsidR="00C6568B" w:rsidRPr="00512903">
              <w:rPr>
                <w:rFonts w:ascii="Helvetica" w:hAnsi="Helvetica"/>
                <w:b/>
                <w:sz w:val="24"/>
                <w:szCs w:val="24"/>
                <w:u w:val="single"/>
              </w:rPr>
              <w:t>/Expectatons</w:t>
            </w:r>
            <w:r w:rsidRPr="00512903">
              <w:rPr>
                <w:rFonts w:ascii="Helvetica" w:hAnsi="Helvetica"/>
                <w:b/>
                <w:sz w:val="24"/>
                <w:szCs w:val="24"/>
                <w:u w:val="single"/>
              </w:rPr>
              <w:t>/Skills</w:t>
            </w:r>
            <w:r w:rsidR="00512903">
              <w:rPr>
                <w:rFonts w:ascii="Helvetica" w:hAnsi="Helvetica"/>
                <w:b/>
                <w:sz w:val="24"/>
                <w:szCs w:val="24"/>
              </w:rPr>
              <w:t>:</w:t>
            </w:r>
            <w:r w:rsidRPr="00512903">
              <w:rPr>
                <w:rFonts w:ascii="Helvetica" w:hAnsi="Helvetica" w:cs="Helvetica"/>
                <w:sz w:val="24"/>
                <w:szCs w:val="24"/>
              </w:rPr>
              <w:t xml:space="preserve"> </w:t>
            </w:r>
            <w:r w:rsidRPr="00346E95">
              <w:rPr>
                <w:rFonts w:ascii="Helvetica" w:hAnsi="Helvetica" w:cs="Helvetica"/>
                <w:sz w:val="24"/>
                <w:szCs w:val="24"/>
              </w:rPr>
              <w:t xml:space="preserve">To be successful in this course you </w:t>
            </w:r>
            <w:r w:rsidRPr="00346E95">
              <w:rPr>
                <w:rFonts w:ascii="Helvetica" w:hAnsi="Helvetica" w:cs="Helvetica"/>
                <w:b/>
                <w:sz w:val="24"/>
                <w:szCs w:val="24"/>
                <w:u w:val="single"/>
              </w:rPr>
              <w:t>must</w:t>
            </w:r>
            <w:r w:rsidRPr="00346E95">
              <w:rPr>
                <w:rFonts w:ascii="Helvetica" w:hAnsi="Helvetica" w:cs="Helvetica"/>
                <w:sz w:val="24"/>
                <w:szCs w:val="24"/>
              </w:rPr>
              <w:t xml:space="preserve"> be able to demonstrate </w:t>
            </w:r>
            <w:r w:rsidRPr="00346E95">
              <w:rPr>
                <w:rFonts w:ascii="Helvetica" w:hAnsi="Helvetica" w:cs="Helvetica"/>
                <w:b/>
                <w:sz w:val="24"/>
                <w:szCs w:val="24"/>
                <w:u w:val="single"/>
              </w:rPr>
              <w:t>all</w:t>
            </w:r>
            <w:r w:rsidRPr="00346E95">
              <w:rPr>
                <w:rFonts w:ascii="Helvetica" w:hAnsi="Helvetica" w:cs="Helvetica"/>
                <w:sz w:val="24"/>
                <w:szCs w:val="24"/>
              </w:rPr>
              <w:t xml:space="preserve"> </w:t>
            </w:r>
            <w:r w:rsidRPr="004A0644">
              <w:rPr>
                <w:rFonts w:ascii="Helvetica" w:hAnsi="Helvetica" w:cs="Helvetica"/>
                <w:sz w:val="24"/>
                <w:szCs w:val="24"/>
              </w:rPr>
              <w:t xml:space="preserve">of the essential expectations as communicated by your teacher.  These will be clearly communicated to you throughout the course.  </w:t>
            </w:r>
          </w:p>
          <w:p w:rsidR="00512903" w:rsidRDefault="00512903" w:rsidP="00512903">
            <w:pPr>
              <w:rPr>
                <w:rFonts w:ascii="Helvetica" w:hAnsi="Helvetica"/>
                <w:b/>
                <w:sz w:val="24"/>
                <w:szCs w:val="24"/>
              </w:rPr>
            </w:pPr>
          </w:p>
          <w:p w:rsidR="00512903" w:rsidRDefault="00800132" w:rsidP="00512903">
            <w:pPr>
              <w:rPr>
                <w:rFonts w:ascii="Helvetica" w:hAnsi="Helvetica"/>
                <w:sz w:val="24"/>
                <w:szCs w:val="24"/>
              </w:rPr>
            </w:pPr>
            <w:r w:rsidRPr="00512903">
              <w:rPr>
                <w:rFonts w:ascii="Helvetica" w:hAnsi="Helvetica"/>
                <w:b/>
                <w:sz w:val="24"/>
                <w:szCs w:val="24"/>
                <w:u w:val="single"/>
              </w:rPr>
              <w:t>EVALUATION</w:t>
            </w:r>
            <w:r w:rsidR="00512903">
              <w:rPr>
                <w:rFonts w:ascii="Helvetica" w:hAnsi="Helvetica"/>
                <w:sz w:val="24"/>
                <w:szCs w:val="24"/>
              </w:rPr>
              <w:t>:</w:t>
            </w:r>
            <w:r w:rsidRPr="00512903">
              <w:rPr>
                <w:rFonts w:ascii="Helvetica" w:hAnsi="Helvetica"/>
                <w:sz w:val="24"/>
                <w:szCs w:val="24"/>
              </w:rPr>
              <w:t xml:space="preserve"> </w:t>
            </w:r>
          </w:p>
          <w:p w:rsidR="00512903" w:rsidRDefault="00512903" w:rsidP="00512903">
            <w:pPr>
              <w:rPr>
                <w:rFonts w:ascii="Helvetica" w:hAnsi="Helvetica"/>
                <w:sz w:val="24"/>
                <w:szCs w:val="24"/>
              </w:rPr>
            </w:pPr>
            <w:r>
              <w:rPr>
                <w:rFonts w:ascii="Helvetica" w:hAnsi="Helvetica"/>
                <w:sz w:val="24"/>
                <w:szCs w:val="24"/>
              </w:rPr>
              <w:t>Term work: 70%</w:t>
            </w:r>
          </w:p>
          <w:p w:rsidR="00512903" w:rsidRPr="00512903" w:rsidRDefault="00512903" w:rsidP="00512903">
            <w:pPr>
              <w:rPr>
                <w:rFonts w:ascii="Helvetica" w:hAnsi="Helvetica"/>
                <w:sz w:val="24"/>
                <w:szCs w:val="24"/>
              </w:rPr>
            </w:pPr>
            <w:r>
              <w:rPr>
                <w:rFonts w:ascii="Helvetica" w:hAnsi="Helvetica"/>
                <w:sz w:val="24"/>
                <w:szCs w:val="24"/>
              </w:rPr>
              <w:t>Summative evaluation: 30%</w:t>
            </w:r>
          </w:p>
          <w:p w:rsidR="00800132" w:rsidRDefault="00800132" w:rsidP="00512903">
            <w:pPr>
              <w:rPr>
                <w:rFonts w:ascii="Helvetica" w:hAnsi="Helvetica"/>
                <w:b/>
                <w:i/>
                <w:sz w:val="20"/>
              </w:rPr>
            </w:pPr>
          </w:p>
          <w:p w:rsidR="00800132" w:rsidRPr="00462E31" w:rsidRDefault="00800132" w:rsidP="00512903">
            <w:pPr>
              <w:rPr>
                <w:rFonts w:ascii="Helvetica" w:hAnsi="Helvetica"/>
                <w:i/>
                <w:sz w:val="20"/>
              </w:rPr>
            </w:pPr>
            <w:r w:rsidRPr="00462E31">
              <w:rPr>
                <w:rFonts w:ascii="Helvetica" w:hAnsi="Helvetica"/>
                <w:b/>
                <w:i/>
                <w:sz w:val="20"/>
              </w:rPr>
              <w:t>Refer to the GRCI Web Site</w:t>
            </w:r>
            <w:r w:rsidRPr="00462E31">
              <w:rPr>
                <w:rFonts w:ascii="Helvetica" w:hAnsi="Helvetica"/>
                <w:i/>
                <w:sz w:val="20"/>
              </w:rPr>
              <w:t xml:space="preserve"> </w:t>
            </w:r>
            <w:hyperlink r:id="rId8" w:history="1">
              <w:r w:rsidRPr="00462E31">
                <w:rPr>
                  <w:rStyle w:val="Hyperlink"/>
                  <w:rFonts w:ascii="Helvetica" w:hAnsi="Helvetica"/>
                  <w:i/>
                  <w:sz w:val="20"/>
                </w:rPr>
                <w:t>www.grc.wrdsb.ca</w:t>
              </w:r>
            </w:hyperlink>
            <w:r w:rsidRPr="00462E31">
              <w:rPr>
                <w:rFonts w:ascii="Helvetica" w:hAnsi="Helvetica"/>
                <w:i/>
                <w:sz w:val="20"/>
              </w:rPr>
              <w:t xml:space="preserve"> for Assessment, Evaluation and Reporting Policies as well as Academic Honesty and Late Policies.</w:t>
            </w:r>
          </w:p>
          <w:p w:rsidR="00800132" w:rsidRPr="00462E31" w:rsidRDefault="00800132" w:rsidP="00512903">
            <w:pPr>
              <w:rPr>
                <w:rFonts w:ascii="Helvetica" w:hAnsi="Helvetica"/>
                <w:sz w:val="16"/>
                <w:szCs w:val="16"/>
              </w:rPr>
            </w:pPr>
          </w:p>
          <w:p w:rsidR="00800132" w:rsidRPr="0003124B" w:rsidRDefault="00800132" w:rsidP="00512903">
            <w:pPr>
              <w:rPr>
                <w:rFonts w:ascii="Helvetica" w:hAnsi="Helvetica"/>
                <w:sz w:val="16"/>
                <w:szCs w:val="16"/>
              </w:rPr>
            </w:pPr>
          </w:p>
        </w:tc>
      </w:tr>
      <w:tr w:rsidR="00800132" w:rsidRPr="00C868D6">
        <w:tc>
          <w:tcPr>
            <w:tcW w:w="9170" w:type="dxa"/>
            <w:gridSpan w:val="2"/>
            <w:tcBorders>
              <w:top w:val="single" w:sz="12" w:space="0" w:color="auto"/>
              <w:left w:val="single" w:sz="12" w:space="0" w:color="auto"/>
              <w:bottom w:val="single" w:sz="12" w:space="0" w:color="auto"/>
            </w:tcBorders>
          </w:tcPr>
          <w:p w:rsidR="00800132" w:rsidRPr="0003124B" w:rsidRDefault="00800132" w:rsidP="00512903">
            <w:pPr>
              <w:rPr>
                <w:rFonts w:ascii="Helvetica" w:hAnsi="Helvetica"/>
                <w:b/>
                <w:sz w:val="16"/>
                <w:szCs w:val="16"/>
              </w:rPr>
            </w:pPr>
          </w:p>
          <w:p w:rsidR="00512903" w:rsidRDefault="00800132" w:rsidP="00512903">
            <w:pPr>
              <w:rPr>
                <w:rFonts w:ascii="Helvetica" w:hAnsi="Helvetica"/>
                <w:b/>
                <w:sz w:val="24"/>
                <w:u w:val="single"/>
              </w:rPr>
            </w:pPr>
            <w:r w:rsidRPr="00512903">
              <w:rPr>
                <w:rFonts w:ascii="Helvetica" w:hAnsi="Helvetica"/>
                <w:b/>
                <w:sz w:val="24"/>
                <w:u w:val="single"/>
              </w:rPr>
              <w:t>UNITS/STRANDS</w:t>
            </w:r>
          </w:p>
          <w:p w:rsidR="00800132" w:rsidRPr="00512903" w:rsidRDefault="00800132" w:rsidP="00512903">
            <w:pPr>
              <w:rPr>
                <w:rFonts w:ascii="Helvetica" w:hAnsi="Helvetica"/>
                <w:b/>
                <w:sz w:val="24"/>
                <w:u w:val="single"/>
              </w:rPr>
            </w:pPr>
          </w:p>
          <w:p w:rsidR="00512903" w:rsidRDefault="00512903" w:rsidP="00512903">
            <w:pPr>
              <w:rPr>
                <w:rFonts w:ascii="Helvetica" w:hAnsi="Helvetica"/>
                <w:sz w:val="24"/>
              </w:rPr>
            </w:pPr>
            <w:r>
              <w:rPr>
                <w:rFonts w:ascii="Helvetica" w:hAnsi="Helvetica"/>
                <w:sz w:val="24"/>
              </w:rPr>
              <w:t>Unit 1: Canada and the First World War</w:t>
            </w:r>
          </w:p>
          <w:p w:rsidR="00512903" w:rsidRDefault="00512903" w:rsidP="00512903">
            <w:pPr>
              <w:rPr>
                <w:rFonts w:ascii="Helvetica" w:hAnsi="Helvetica"/>
                <w:sz w:val="24"/>
              </w:rPr>
            </w:pPr>
            <w:r>
              <w:rPr>
                <w:rFonts w:ascii="Helvetica" w:hAnsi="Helvetica"/>
                <w:sz w:val="24"/>
              </w:rPr>
              <w:t>Unit 2: The Golden Age of the Roaring Twenties</w:t>
            </w:r>
          </w:p>
          <w:p w:rsidR="00512903" w:rsidRDefault="00512903" w:rsidP="00512903">
            <w:pPr>
              <w:rPr>
                <w:rFonts w:ascii="Helvetica" w:hAnsi="Helvetica"/>
                <w:sz w:val="24"/>
              </w:rPr>
            </w:pPr>
            <w:r>
              <w:rPr>
                <w:rFonts w:ascii="Helvetica" w:hAnsi="Helvetica"/>
                <w:sz w:val="24"/>
              </w:rPr>
              <w:t>Unit 3: Challenges of the Great Depression</w:t>
            </w:r>
          </w:p>
          <w:p w:rsidR="00512903" w:rsidRDefault="00512903" w:rsidP="00512903">
            <w:pPr>
              <w:rPr>
                <w:rFonts w:ascii="Helvetica" w:hAnsi="Helvetica"/>
                <w:sz w:val="24"/>
              </w:rPr>
            </w:pPr>
            <w:r>
              <w:rPr>
                <w:rFonts w:ascii="Helvetica" w:hAnsi="Helvetica"/>
                <w:sz w:val="24"/>
              </w:rPr>
              <w:t>Unit 4: Europe Ignites Again: Canada in World War Two</w:t>
            </w:r>
          </w:p>
          <w:p w:rsidR="00512903" w:rsidRDefault="00512903" w:rsidP="00512903">
            <w:pPr>
              <w:rPr>
                <w:rFonts w:ascii="Helvetica" w:hAnsi="Helvetica"/>
                <w:sz w:val="24"/>
              </w:rPr>
            </w:pPr>
            <w:r>
              <w:rPr>
                <w:rFonts w:ascii="Helvetica" w:hAnsi="Helvetica"/>
                <w:sz w:val="24"/>
              </w:rPr>
              <w:t>Unit 5: Defining Canadians: Course Culminating Activity</w:t>
            </w:r>
          </w:p>
          <w:p w:rsidR="00800132" w:rsidRPr="0003124B" w:rsidRDefault="00800132" w:rsidP="00512903">
            <w:pPr>
              <w:rPr>
                <w:rFonts w:ascii="Helvetica" w:hAnsi="Helvetica"/>
                <w:sz w:val="24"/>
              </w:rPr>
            </w:pPr>
          </w:p>
        </w:tc>
        <w:tc>
          <w:tcPr>
            <w:tcW w:w="190" w:type="dxa"/>
            <w:tcBorders>
              <w:top w:val="single" w:sz="12" w:space="0" w:color="auto"/>
              <w:bottom w:val="single" w:sz="12" w:space="0" w:color="auto"/>
              <w:right w:val="single" w:sz="12" w:space="0" w:color="auto"/>
            </w:tcBorders>
          </w:tcPr>
          <w:p w:rsidR="00800132" w:rsidRPr="00462E31" w:rsidRDefault="00800132" w:rsidP="00512903">
            <w:pPr>
              <w:rPr>
                <w:rFonts w:ascii="Helvetica" w:hAnsi="Helvetica"/>
                <w:b/>
                <w:sz w:val="24"/>
              </w:rPr>
            </w:pPr>
          </w:p>
          <w:p w:rsidR="00800132" w:rsidRDefault="00800132" w:rsidP="00512903">
            <w:pPr>
              <w:rPr>
                <w:rFonts w:ascii="Helvetica" w:hAnsi="Helvetica"/>
                <w:sz w:val="24"/>
              </w:rPr>
            </w:pPr>
          </w:p>
          <w:p w:rsidR="00800132" w:rsidRPr="00462E31" w:rsidRDefault="00800132" w:rsidP="00512903">
            <w:pPr>
              <w:rPr>
                <w:rFonts w:ascii="Helvetica" w:hAnsi="Helvetica"/>
                <w:b/>
                <w:sz w:val="24"/>
              </w:rPr>
            </w:pPr>
          </w:p>
          <w:p w:rsidR="00800132" w:rsidRPr="0003124B" w:rsidRDefault="00800132" w:rsidP="00512903">
            <w:pPr>
              <w:rPr>
                <w:rFonts w:ascii="Helvetica" w:hAnsi="Helvetica"/>
                <w:sz w:val="16"/>
                <w:szCs w:val="16"/>
              </w:rPr>
            </w:pPr>
          </w:p>
        </w:tc>
      </w:tr>
    </w:tbl>
    <w:p w:rsidR="00800132" w:rsidRPr="00800132" w:rsidRDefault="00800132" w:rsidP="00800132"/>
    <w:tbl>
      <w:tblPr>
        <w:tblW w:w="9360" w:type="dxa"/>
        <w:tblLayout w:type="fixed"/>
        <w:tblCellMar>
          <w:left w:w="80" w:type="dxa"/>
          <w:right w:w="80" w:type="dxa"/>
        </w:tblCellMar>
        <w:tblLook w:val="0000" w:firstRow="0" w:lastRow="0" w:firstColumn="0" w:lastColumn="0" w:noHBand="0" w:noVBand="0"/>
      </w:tblPr>
      <w:tblGrid>
        <w:gridCol w:w="9360"/>
      </w:tblGrid>
      <w:tr w:rsidR="00346E95" w:rsidRPr="00C868D6">
        <w:tc>
          <w:tcPr>
            <w:tcW w:w="9360" w:type="dxa"/>
            <w:tcBorders>
              <w:top w:val="single" w:sz="12" w:space="0" w:color="auto"/>
              <w:left w:val="single" w:sz="12" w:space="0" w:color="auto"/>
              <w:bottom w:val="single" w:sz="12" w:space="0" w:color="auto"/>
              <w:right w:val="single" w:sz="12" w:space="0" w:color="auto"/>
            </w:tcBorders>
          </w:tcPr>
          <w:p w:rsidR="00346E95" w:rsidRPr="00512903" w:rsidRDefault="00346E95" w:rsidP="00346E95">
            <w:pPr>
              <w:pStyle w:val="Heading1"/>
              <w:rPr>
                <w:rFonts w:ascii="Helvetica" w:hAnsi="Helvetica" w:cs="Helvetica"/>
                <w:sz w:val="24"/>
                <w:szCs w:val="24"/>
              </w:rPr>
            </w:pPr>
            <w:r w:rsidRPr="00512903">
              <w:rPr>
                <w:rFonts w:ascii="Helvetica" w:hAnsi="Helvetica" w:cs="Helvetica"/>
                <w:sz w:val="24"/>
                <w:szCs w:val="24"/>
                <w:u w:val="single"/>
              </w:rPr>
              <w:lastRenderedPageBreak/>
              <w:t>Procedures</w:t>
            </w:r>
            <w:r w:rsidR="00512903">
              <w:rPr>
                <w:rFonts w:ascii="Helvetica" w:hAnsi="Helvetica" w:cs="Helvetica"/>
                <w:sz w:val="24"/>
                <w:szCs w:val="24"/>
              </w:rPr>
              <w:t>:</w:t>
            </w:r>
          </w:p>
          <w:p w:rsidR="00346E95" w:rsidRPr="00346E95" w:rsidRDefault="00346E95" w:rsidP="00346E95"/>
          <w:p w:rsidR="009112F3" w:rsidRPr="004A0644" w:rsidRDefault="00346E95" w:rsidP="00346E95">
            <w:pPr>
              <w:rPr>
                <w:rFonts w:ascii="Helvetica" w:hAnsi="Helvetica" w:cs="Helvetica"/>
                <w:sz w:val="24"/>
                <w:szCs w:val="24"/>
              </w:rPr>
            </w:pPr>
            <w:r w:rsidRPr="00346E95">
              <w:rPr>
                <w:rFonts w:ascii="Helvetica" w:hAnsi="Helvetica" w:cs="Helvetica"/>
                <w:b/>
                <w:sz w:val="24"/>
                <w:szCs w:val="24"/>
              </w:rPr>
              <w:t>Late and Missing Assignments:</w:t>
            </w:r>
            <w:r w:rsidRPr="00346E95">
              <w:rPr>
                <w:rFonts w:ascii="Helvetica" w:hAnsi="Helvetica" w:cs="Helvetica"/>
                <w:sz w:val="24"/>
                <w:szCs w:val="24"/>
              </w:rPr>
              <w:t xml:space="preserve">  It is important for students to develop good personal management skills (such as time management and planning).  These skills will be reflected in the </w:t>
            </w:r>
            <w:r w:rsidRPr="00346E95">
              <w:rPr>
                <w:rFonts w:ascii="Helvetica" w:hAnsi="Helvetica" w:cs="Helvetica"/>
                <w:b/>
                <w:sz w:val="24"/>
                <w:szCs w:val="24"/>
              </w:rPr>
              <w:t>learning skills</w:t>
            </w:r>
            <w:r w:rsidR="004A0644">
              <w:rPr>
                <w:rFonts w:ascii="Helvetica" w:hAnsi="Helvetica" w:cs="Helvetica"/>
                <w:sz w:val="24"/>
                <w:szCs w:val="24"/>
              </w:rPr>
              <w:t xml:space="preserve"> area of the report card. </w:t>
            </w:r>
            <w:r w:rsidR="009112F3" w:rsidRPr="004A0644">
              <w:rPr>
                <w:rFonts w:ascii="Helvetica" w:hAnsi="Helvetica" w:cs="Helvetica"/>
                <w:sz w:val="24"/>
                <w:szCs w:val="24"/>
              </w:rPr>
              <w:t>It is expected that students will complete and submit all essential tasks as they are the opportunity for you to demonstrate your learning to your teacher.</w:t>
            </w:r>
          </w:p>
          <w:p w:rsidR="00346E95" w:rsidRDefault="00346E95" w:rsidP="00346E95">
            <w:pPr>
              <w:rPr>
                <w:rFonts w:ascii="Helvetica" w:hAnsi="Helvetica" w:cs="Helvetica"/>
                <w:b/>
                <w:sz w:val="24"/>
                <w:szCs w:val="24"/>
              </w:rPr>
            </w:pPr>
          </w:p>
          <w:p w:rsidR="00346E95" w:rsidRPr="00346E95" w:rsidRDefault="00346E95" w:rsidP="00346E95">
            <w:pPr>
              <w:rPr>
                <w:rFonts w:ascii="Helvetica" w:hAnsi="Helvetica" w:cs="Helvetica"/>
                <w:sz w:val="24"/>
                <w:szCs w:val="24"/>
              </w:rPr>
            </w:pPr>
            <w:r w:rsidRPr="00346E95">
              <w:rPr>
                <w:rFonts w:ascii="Helvetica" w:hAnsi="Helvetica" w:cs="Helvetica"/>
                <w:b/>
                <w:sz w:val="24"/>
                <w:szCs w:val="24"/>
              </w:rPr>
              <w:t>Attendance:</w:t>
            </w:r>
            <w:r w:rsidRPr="00346E95">
              <w:rPr>
                <w:rFonts w:ascii="Helvetica" w:hAnsi="Helvetica" w:cs="Helvetica"/>
                <w:sz w:val="24"/>
                <w:szCs w:val="24"/>
              </w:rPr>
              <w:t xml:space="preserve"> Attendance in classes is an important part of learning, and absences should be avoided.  When a student is absent, a parent/guardian must call the school’s attendance line on the date of absence, or provide a note explaining the absence for the student to submit the following day.  Students are responsible for what they missed during their absence.</w:t>
            </w:r>
          </w:p>
          <w:p w:rsidR="00346E95" w:rsidRDefault="00346E95" w:rsidP="00346E95">
            <w:pPr>
              <w:rPr>
                <w:rFonts w:ascii="Helvetica" w:hAnsi="Helvetica" w:cs="Helvetica"/>
                <w:b/>
                <w:sz w:val="24"/>
                <w:szCs w:val="24"/>
              </w:rPr>
            </w:pPr>
          </w:p>
          <w:p w:rsidR="00346E95" w:rsidRPr="00346E95" w:rsidRDefault="00346E95" w:rsidP="00346E95">
            <w:pPr>
              <w:rPr>
                <w:rFonts w:ascii="Helvetica" w:hAnsi="Helvetica" w:cs="Helvetica"/>
                <w:sz w:val="24"/>
                <w:szCs w:val="24"/>
              </w:rPr>
            </w:pPr>
            <w:r w:rsidRPr="00346E95">
              <w:rPr>
                <w:rFonts w:ascii="Helvetica" w:hAnsi="Helvetica" w:cs="Helvetica"/>
                <w:b/>
                <w:sz w:val="24"/>
                <w:szCs w:val="24"/>
              </w:rPr>
              <w:t>Cheating and Plagiarism:</w:t>
            </w:r>
            <w:r w:rsidRPr="00346E95">
              <w:rPr>
                <w:rFonts w:ascii="Helvetica" w:hAnsi="Helvetica" w:cs="Helvetica"/>
                <w:sz w:val="24"/>
                <w:szCs w:val="24"/>
              </w:rPr>
              <w:t xml:space="preserve"> It is important for students to do their own best work.  Most assignments for this class are done within the classroom, observed by the teacher, and this helps to minimize the chances of cheating and plagiarism.  In the event that cheating or plagiarism occurs, the following consequences may be implemented, in consultation with administration, depending on the situation:</w:t>
            </w:r>
          </w:p>
          <w:p w:rsidR="00346E95" w:rsidRPr="00346E95" w:rsidRDefault="00346E95" w:rsidP="00346E95">
            <w:pPr>
              <w:pStyle w:val="ListParagraph"/>
              <w:numPr>
                <w:ilvl w:val="0"/>
                <w:numId w:val="1"/>
              </w:numPr>
              <w:rPr>
                <w:rFonts w:ascii="Helvetica" w:hAnsi="Helvetica" w:cs="Helvetica"/>
                <w:sz w:val="24"/>
                <w:szCs w:val="24"/>
              </w:rPr>
            </w:pPr>
            <w:r w:rsidRPr="00346E95">
              <w:rPr>
                <w:rFonts w:ascii="Helvetica" w:hAnsi="Helvetica" w:cs="Helvetica"/>
                <w:sz w:val="24"/>
                <w:szCs w:val="24"/>
              </w:rPr>
              <w:t>The student may be required to redo all or part of the assignment or assessment.</w:t>
            </w:r>
          </w:p>
          <w:p w:rsidR="00346E95" w:rsidRPr="00346E95" w:rsidRDefault="00346E95" w:rsidP="00346E95">
            <w:pPr>
              <w:pStyle w:val="ListParagraph"/>
              <w:numPr>
                <w:ilvl w:val="0"/>
                <w:numId w:val="1"/>
              </w:numPr>
              <w:rPr>
                <w:rFonts w:ascii="Helvetica" w:hAnsi="Helvetica" w:cs="Helvetica"/>
                <w:sz w:val="24"/>
                <w:szCs w:val="24"/>
              </w:rPr>
            </w:pPr>
            <w:r w:rsidRPr="00346E95">
              <w:rPr>
                <w:rFonts w:ascii="Helvetica" w:hAnsi="Helvetica" w:cs="Helvetica"/>
                <w:sz w:val="24"/>
                <w:szCs w:val="24"/>
              </w:rPr>
              <w:t>The student may be required to complete an alternate assignment or assessment.</w:t>
            </w:r>
          </w:p>
          <w:p w:rsidR="00346E95" w:rsidRPr="00346E95" w:rsidRDefault="00346E95" w:rsidP="00346E95">
            <w:pPr>
              <w:pStyle w:val="ListParagraph"/>
              <w:numPr>
                <w:ilvl w:val="0"/>
                <w:numId w:val="1"/>
              </w:numPr>
              <w:rPr>
                <w:rFonts w:ascii="Helvetica" w:hAnsi="Helvetica" w:cs="Helvetica"/>
                <w:sz w:val="24"/>
                <w:szCs w:val="24"/>
              </w:rPr>
            </w:pPr>
            <w:r w:rsidRPr="00346E95">
              <w:rPr>
                <w:rFonts w:ascii="Helvetica" w:hAnsi="Helvetica" w:cs="Helvetica"/>
                <w:sz w:val="24"/>
                <w:szCs w:val="24"/>
              </w:rPr>
              <w:t>The student’s work may be treated as a missed assignment.</w:t>
            </w:r>
          </w:p>
          <w:p w:rsidR="00346E95" w:rsidRPr="00346E95" w:rsidRDefault="00346E95" w:rsidP="00346E95">
            <w:pPr>
              <w:rPr>
                <w:rFonts w:ascii="Helvetica" w:hAnsi="Helvetica" w:cs="Helvetica"/>
                <w:sz w:val="24"/>
                <w:szCs w:val="24"/>
              </w:rPr>
            </w:pPr>
            <w:r w:rsidRPr="00346E95">
              <w:rPr>
                <w:rFonts w:ascii="Helvetica" w:hAnsi="Helvetica" w:cs="Helvetica"/>
                <w:sz w:val="24"/>
                <w:szCs w:val="24"/>
              </w:rPr>
              <w:t xml:space="preserve">There may also be other consequences that are determined to be appropriate (e.g. detention, suspension, etc.) as per the school’s progressive discipline process.  Parents/guardians will be informed about the infraction and the consequences. </w:t>
            </w:r>
          </w:p>
          <w:p w:rsidR="009112F3" w:rsidRDefault="009112F3" w:rsidP="00346E95">
            <w:pPr>
              <w:rPr>
                <w:rFonts w:ascii="Helvetica" w:hAnsi="Helvetica" w:cs="Helvetica"/>
                <w:sz w:val="24"/>
                <w:szCs w:val="24"/>
              </w:rPr>
            </w:pPr>
          </w:p>
          <w:p w:rsidR="00346E95" w:rsidRDefault="00346E95" w:rsidP="004A0644">
            <w:pPr>
              <w:rPr>
                <w:rFonts w:ascii="Helvetica" w:hAnsi="Helvetica" w:cs="Helvetica"/>
                <w:b/>
                <w:sz w:val="24"/>
                <w:szCs w:val="24"/>
              </w:rPr>
            </w:pPr>
            <w:r w:rsidRPr="009112F3">
              <w:rPr>
                <w:rFonts w:ascii="Helvetica" w:hAnsi="Helvetica" w:cs="Helvetica"/>
                <w:b/>
                <w:sz w:val="24"/>
                <w:szCs w:val="24"/>
              </w:rPr>
              <w:t xml:space="preserve">Please refer to </w:t>
            </w:r>
            <w:r w:rsidR="009112F3">
              <w:rPr>
                <w:rFonts w:ascii="Helvetica" w:hAnsi="Helvetica" w:cs="Helvetica"/>
                <w:b/>
                <w:sz w:val="24"/>
                <w:szCs w:val="24"/>
              </w:rPr>
              <w:t>the school website</w:t>
            </w:r>
            <w:r w:rsidR="00527332">
              <w:rPr>
                <w:rFonts w:ascii="Helvetica" w:hAnsi="Helvetica" w:cs="Helvetica"/>
                <w:b/>
                <w:sz w:val="24"/>
                <w:szCs w:val="24"/>
              </w:rPr>
              <w:t xml:space="preserve">: </w:t>
            </w:r>
            <w:r w:rsidR="009112F3">
              <w:rPr>
                <w:rFonts w:ascii="Helvetica" w:hAnsi="Helvetica" w:cs="Helvetica"/>
                <w:b/>
                <w:sz w:val="24"/>
                <w:szCs w:val="24"/>
              </w:rPr>
              <w:t xml:space="preserve"> </w:t>
            </w:r>
            <w:hyperlink r:id="rId9" w:history="1">
              <w:r w:rsidR="00527332" w:rsidRPr="00CD5E1E">
                <w:rPr>
                  <w:rStyle w:val="Hyperlink"/>
                  <w:rFonts w:ascii="Helvetica" w:hAnsi="Helvetica" w:cs="Helvetica"/>
                  <w:b/>
                  <w:sz w:val="24"/>
                  <w:szCs w:val="24"/>
                </w:rPr>
                <w:t>http://grc.wrdsb.ca/about/policies</w:t>
              </w:r>
            </w:hyperlink>
            <w:r w:rsidR="00527332">
              <w:rPr>
                <w:rFonts w:ascii="Helvetica" w:hAnsi="Helvetica" w:cs="Helvetica"/>
                <w:b/>
                <w:sz w:val="24"/>
                <w:szCs w:val="24"/>
              </w:rPr>
              <w:t xml:space="preserve"> </w:t>
            </w:r>
            <w:r w:rsidRPr="009112F3">
              <w:rPr>
                <w:rFonts w:ascii="Helvetica" w:hAnsi="Helvetica" w:cs="Helvetica"/>
                <w:b/>
                <w:sz w:val="24"/>
                <w:szCs w:val="24"/>
              </w:rPr>
              <w:t>for more details on these policies and other academic procedures.</w:t>
            </w:r>
            <w:r w:rsidR="009112F3">
              <w:rPr>
                <w:rFonts w:ascii="Helvetica" w:hAnsi="Helvetica" w:cs="Helvetica"/>
                <w:b/>
                <w:sz w:val="24"/>
                <w:szCs w:val="24"/>
              </w:rPr>
              <w:t xml:space="preserve">  </w:t>
            </w:r>
          </w:p>
          <w:p w:rsidR="004A0644" w:rsidRPr="0003124B" w:rsidRDefault="004A0644" w:rsidP="004A0644">
            <w:pPr>
              <w:rPr>
                <w:rFonts w:ascii="Helvetica" w:hAnsi="Helvetica"/>
                <w:i/>
                <w:szCs w:val="28"/>
              </w:rPr>
            </w:pPr>
          </w:p>
        </w:tc>
      </w:tr>
      <w:tr w:rsidR="006A31CB" w:rsidRPr="00C868D6">
        <w:tc>
          <w:tcPr>
            <w:tcW w:w="9360" w:type="dxa"/>
            <w:tcBorders>
              <w:top w:val="single" w:sz="12" w:space="0" w:color="auto"/>
              <w:left w:val="single" w:sz="12" w:space="0" w:color="auto"/>
              <w:bottom w:val="single" w:sz="12" w:space="0" w:color="auto"/>
              <w:right w:val="single" w:sz="12" w:space="0" w:color="auto"/>
            </w:tcBorders>
          </w:tcPr>
          <w:p w:rsidR="006A31CB" w:rsidRPr="00346E95" w:rsidRDefault="006A31CB" w:rsidP="00346E95">
            <w:pPr>
              <w:pStyle w:val="Heading1"/>
              <w:rPr>
                <w:rFonts w:ascii="Helvetica" w:hAnsi="Helvetica" w:cs="Helvetica"/>
                <w:sz w:val="24"/>
                <w:szCs w:val="24"/>
              </w:rPr>
            </w:pPr>
            <w:r w:rsidRPr="00346E95">
              <w:rPr>
                <w:rFonts w:ascii="Helvetica" w:hAnsi="Helvetica" w:cs="Helvetica"/>
                <w:sz w:val="24"/>
                <w:szCs w:val="24"/>
              </w:rPr>
              <w:t>Signatures</w:t>
            </w:r>
          </w:p>
          <w:p w:rsidR="006A31CB" w:rsidRPr="00346E95" w:rsidRDefault="006A31CB" w:rsidP="00346E95">
            <w:pPr>
              <w:rPr>
                <w:rFonts w:ascii="Helvetica" w:hAnsi="Helvetica" w:cs="Helvetica"/>
                <w:sz w:val="24"/>
                <w:szCs w:val="24"/>
              </w:rPr>
            </w:pPr>
            <w:r w:rsidRPr="00346E95">
              <w:rPr>
                <w:rFonts w:ascii="Helvetica" w:hAnsi="Helvetica" w:cs="Helvetica"/>
                <w:sz w:val="24"/>
                <w:szCs w:val="24"/>
              </w:rPr>
              <w:t>Please sign below indicating you have read and understand the requirements for successful completion of this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3307"/>
              <w:gridCol w:w="3307"/>
            </w:tblGrid>
            <w:tr w:rsidR="006A31CB" w:rsidRPr="00346E95">
              <w:tc>
                <w:tcPr>
                  <w:tcW w:w="3308" w:type="dxa"/>
                  <w:tcBorders>
                    <w:bottom w:val="single" w:sz="4" w:space="0" w:color="auto"/>
                  </w:tcBorders>
                </w:tcPr>
                <w:p w:rsidR="006A31CB" w:rsidRPr="00346E95" w:rsidRDefault="006A31CB" w:rsidP="00512903">
                  <w:pPr>
                    <w:rPr>
                      <w:rFonts w:ascii="Helvetica" w:hAnsi="Helvetica" w:cs="Helvetica"/>
                      <w:sz w:val="24"/>
                      <w:szCs w:val="24"/>
                    </w:rPr>
                  </w:pPr>
                </w:p>
                <w:p w:rsidR="006A31CB" w:rsidRPr="00346E95" w:rsidRDefault="006A31CB" w:rsidP="00512903">
                  <w:pPr>
                    <w:rPr>
                      <w:rFonts w:ascii="Helvetica" w:hAnsi="Helvetica" w:cs="Helvetica"/>
                      <w:sz w:val="24"/>
                      <w:szCs w:val="24"/>
                    </w:rPr>
                  </w:pPr>
                </w:p>
              </w:tc>
              <w:tc>
                <w:tcPr>
                  <w:tcW w:w="3307" w:type="dxa"/>
                </w:tcPr>
                <w:p w:rsidR="006A31CB" w:rsidRPr="00346E95" w:rsidRDefault="006A31CB" w:rsidP="00512903">
                  <w:pPr>
                    <w:rPr>
                      <w:rFonts w:ascii="Helvetica" w:hAnsi="Helvetica" w:cs="Helvetica"/>
                      <w:sz w:val="24"/>
                      <w:szCs w:val="24"/>
                    </w:rPr>
                  </w:pPr>
                </w:p>
              </w:tc>
              <w:tc>
                <w:tcPr>
                  <w:tcW w:w="3307" w:type="dxa"/>
                  <w:tcBorders>
                    <w:bottom w:val="single" w:sz="4" w:space="0" w:color="auto"/>
                  </w:tcBorders>
                </w:tcPr>
                <w:p w:rsidR="006A31CB" w:rsidRPr="00346E95" w:rsidRDefault="006A31CB" w:rsidP="00512903">
                  <w:pPr>
                    <w:rPr>
                      <w:rFonts w:ascii="Helvetica" w:hAnsi="Helvetica" w:cs="Helvetica"/>
                      <w:sz w:val="24"/>
                      <w:szCs w:val="24"/>
                    </w:rPr>
                  </w:pPr>
                </w:p>
              </w:tc>
            </w:tr>
            <w:tr w:rsidR="006A31CB" w:rsidRPr="00346E95">
              <w:tc>
                <w:tcPr>
                  <w:tcW w:w="3308" w:type="dxa"/>
                  <w:tcBorders>
                    <w:top w:val="single" w:sz="4" w:space="0" w:color="auto"/>
                  </w:tcBorders>
                </w:tcPr>
                <w:p w:rsidR="006A31CB" w:rsidRPr="00346E95" w:rsidRDefault="006A31CB" w:rsidP="00512903">
                  <w:pPr>
                    <w:rPr>
                      <w:rFonts w:ascii="Helvetica" w:hAnsi="Helvetica" w:cs="Helvetica"/>
                      <w:sz w:val="24"/>
                      <w:szCs w:val="24"/>
                    </w:rPr>
                  </w:pPr>
                  <w:r w:rsidRPr="00346E95">
                    <w:rPr>
                      <w:rFonts w:ascii="Helvetica" w:hAnsi="Helvetica" w:cs="Helvetica"/>
                      <w:sz w:val="24"/>
                      <w:szCs w:val="24"/>
                    </w:rPr>
                    <w:t>Student</w:t>
                  </w:r>
                </w:p>
              </w:tc>
              <w:tc>
                <w:tcPr>
                  <w:tcW w:w="3307" w:type="dxa"/>
                </w:tcPr>
                <w:p w:rsidR="006A31CB" w:rsidRPr="00346E95" w:rsidRDefault="006A31CB" w:rsidP="00512903">
                  <w:pPr>
                    <w:rPr>
                      <w:rFonts w:ascii="Helvetica" w:hAnsi="Helvetica" w:cs="Helvetica"/>
                      <w:sz w:val="24"/>
                      <w:szCs w:val="24"/>
                    </w:rPr>
                  </w:pPr>
                </w:p>
              </w:tc>
              <w:tc>
                <w:tcPr>
                  <w:tcW w:w="3307" w:type="dxa"/>
                  <w:tcBorders>
                    <w:top w:val="single" w:sz="4" w:space="0" w:color="auto"/>
                  </w:tcBorders>
                </w:tcPr>
                <w:p w:rsidR="006A31CB" w:rsidRPr="00346E95" w:rsidRDefault="006A31CB" w:rsidP="00512903">
                  <w:pPr>
                    <w:rPr>
                      <w:rFonts w:ascii="Helvetica" w:hAnsi="Helvetica" w:cs="Helvetica"/>
                      <w:sz w:val="24"/>
                      <w:szCs w:val="24"/>
                    </w:rPr>
                  </w:pPr>
                  <w:r w:rsidRPr="00346E95">
                    <w:rPr>
                      <w:rFonts w:ascii="Helvetica" w:hAnsi="Helvetica" w:cs="Helvetica"/>
                      <w:sz w:val="24"/>
                      <w:szCs w:val="24"/>
                    </w:rPr>
                    <w:t>Parent/Guardian</w:t>
                  </w:r>
                </w:p>
              </w:tc>
            </w:tr>
          </w:tbl>
          <w:p w:rsidR="006A31CB" w:rsidRPr="00346E95" w:rsidRDefault="006A31CB" w:rsidP="00346E95">
            <w:pPr>
              <w:rPr>
                <w:rFonts w:ascii="Helvetica" w:hAnsi="Helvetica" w:cs="Helvetica"/>
                <w:sz w:val="24"/>
                <w:szCs w:val="24"/>
              </w:rPr>
            </w:pPr>
          </w:p>
          <w:p w:rsidR="006A31CB" w:rsidRPr="00912126" w:rsidRDefault="006A31CB" w:rsidP="00512903">
            <w:pPr>
              <w:rPr>
                <w:rFonts w:ascii="Helvetica" w:hAnsi="Helvetica"/>
                <w:b/>
                <w:sz w:val="16"/>
                <w:szCs w:val="16"/>
              </w:rPr>
            </w:pPr>
          </w:p>
        </w:tc>
      </w:tr>
    </w:tbl>
    <w:p w:rsidR="00346E95" w:rsidRDefault="00346E95" w:rsidP="00527332"/>
    <w:sectPr w:rsidR="00346E95" w:rsidSect="009778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57"/>
    <w:rsid w:val="0003124B"/>
    <w:rsid w:val="000B3D68"/>
    <w:rsid w:val="001E58A5"/>
    <w:rsid w:val="002C56D2"/>
    <w:rsid w:val="003404BD"/>
    <w:rsid w:val="00346E95"/>
    <w:rsid w:val="00462E31"/>
    <w:rsid w:val="004A0644"/>
    <w:rsid w:val="00512903"/>
    <w:rsid w:val="00527332"/>
    <w:rsid w:val="00671EBE"/>
    <w:rsid w:val="00691985"/>
    <w:rsid w:val="006A31CB"/>
    <w:rsid w:val="0071728C"/>
    <w:rsid w:val="007E12B4"/>
    <w:rsid w:val="00800132"/>
    <w:rsid w:val="00843EE9"/>
    <w:rsid w:val="009112F3"/>
    <w:rsid w:val="00912126"/>
    <w:rsid w:val="00977856"/>
    <w:rsid w:val="009D754B"/>
    <w:rsid w:val="00AC5A10"/>
    <w:rsid w:val="00BF1B2A"/>
    <w:rsid w:val="00C6568B"/>
    <w:rsid w:val="00CA7BC6"/>
    <w:rsid w:val="00CD30EA"/>
    <w:rsid w:val="00D42757"/>
    <w:rsid w:val="00E40C72"/>
    <w:rsid w:val="00EA7780"/>
    <w:rsid w:val="00EB1603"/>
    <w:rsid w:val="00EC7B8B"/>
    <w:rsid w:val="00F0000C"/>
    <w:rsid w:val="00FA72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57"/>
    <w:rPr>
      <w:rFonts w:ascii="Times" w:eastAsia="Times New Roman" w:hAnsi="Times"/>
      <w:sz w:val="28"/>
      <w:lang w:eastAsia="en-US"/>
    </w:rPr>
  </w:style>
  <w:style w:type="paragraph" w:styleId="Heading1">
    <w:name w:val="heading 1"/>
    <w:basedOn w:val="Normal"/>
    <w:next w:val="Normal"/>
    <w:link w:val="Heading1Char"/>
    <w:qFormat/>
    <w:rsid w:val="00D42757"/>
    <w:pPr>
      <w:keepNext/>
      <w:tabs>
        <w:tab w:val="left" w:pos="1800"/>
      </w:tabs>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757"/>
    <w:rPr>
      <w:rFonts w:ascii="Times" w:eastAsia="Times New Roman" w:hAnsi="Times"/>
      <w:b/>
      <w:sz w:val="36"/>
      <w:lang w:eastAsia="en-US"/>
    </w:rPr>
  </w:style>
  <w:style w:type="character" w:styleId="Hyperlink">
    <w:name w:val="Hyperlink"/>
    <w:basedOn w:val="DefaultParagraphFont"/>
    <w:uiPriority w:val="99"/>
    <w:unhideWhenUsed/>
    <w:rsid w:val="00D42757"/>
    <w:rPr>
      <w:color w:val="0000FF" w:themeColor="hyperlink"/>
      <w:u w:val="single"/>
    </w:rPr>
  </w:style>
  <w:style w:type="paragraph" w:styleId="Header">
    <w:name w:val="header"/>
    <w:basedOn w:val="Normal"/>
    <w:link w:val="HeaderChar"/>
    <w:semiHidden/>
    <w:rsid w:val="00D42757"/>
    <w:pPr>
      <w:tabs>
        <w:tab w:val="center" w:pos="4320"/>
        <w:tab w:val="right" w:pos="8640"/>
      </w:tabs>
      <w:overflowPunct w:val="0"/>
      <w:autoSpaceDE w:val="0"/>
      <w:autoSpaceDN w:val="0"/>
      <w:adjustRightInd w:val="0"/>
      <w:textAlignment w:val="baseline"/>
    </w:pPr>
    <w:rPr>
      <w:sz w:val="24"/>
    </w:rPr>
  </w:style>
  <w:style w:type="character" w:customStyle="1" w:styleId="HeaderChar">
    <w:name w:val="Header Char"/>
    <w:basedOn w:val="DefaultParagraphFont"/>
    <w:link w:val="Header"/>
    <w:semiHidden/>
    <w:rsid w:val="00D42757"/>
    <w:rPr>
      <w:rFonts w:ascii="Times" w:eastAsia="Times New Roman" w:hAnsi="Times"/>
      <w:sz w:val="24"/>
      <w:lang w:eastAsia="en-US"/>
    </w:rPr>
  </w:style>
  <w:style w:type="character" w:styleId="FollowedHyperlink">
    <w:name w:val="FollowedHyperlink"/>
    <w:basedOn w:val="DefaultParagraphFont"/>
    <w:uiPriority w:val="99"/>
    <w:semiHidden/>
    <w:unhideWhenUsed/>
    <w:rsid w:val="007E12B4"/>
    <w:rPr>
      <w:color w:val="800080" w:themeColor="followedHyperlink"/>
      <w:u w:val="single"/>
    </w:rPr>
  </w:style>
  <w:style w:type="paragraph" w:styleId="BalloonText">
    <w:name w:val="Balloon Text"/>
    <w:basedOn w:val="Normal"/>
    <w:link w:val="BalloonTextChar"/>
    <w:uiPriority w:val="99"/>
    <w:semiHidden/>
    <w:unhideWhenUsed/>
    <w:rsid w:val="00F00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00C"/>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346E95"/>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346E95"/>
    <w:rPr>
      <w:rFonts w:asciiTheme="minorHAnsi" w:eastAsiaTheme="minorHAnsi" w:hAnsiTheme="minorHAnsi" w:cstheme="minorBid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57"/>
    <w:rPr>
      <w:rFonts w:ascii="Times" w:eastAsia="Times New Roman" w:hAnsi="Times"/>
      <w:sz w:val="28"/>
      <w:lang w:eastAsia="en-US"/>
    </w:rPr>
  </w:style>
  <w:style w:type="paragraph" w:styleId="Heading1">
    <w:name w:val="heading 1"/>
    <w:basedOn w:val="Normal"/>
    <w:next w:val="Normal"/>
    <w:link w:val="Heading1Char"/>
    <w:qFormat/>
    <w:rsid w:val="00D42757"/>
    <w:pPr>
      <w:keepNext/>
      <w:tabs>
        <w:tab w:val="left" w:pos="1800"/>
      </w:tabs>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757"/>
    <w:rPr>
      <w:rFonts w:ascii="Times" w:eastAsia="Times New Roman" w:hAnsi="Times"/>
      <w:b/>
      <w:sz w:val="36"/>
      <w:lang w:eastAsia="en-US"/>
    </w:rPr>
  </w:style>
  <w:style w:type="character" w:styleId="Hyperlink">
    <w:name w:val="Hyperlink"/>
    <w:basedOn w:val="DefaultParagraphFont"/>
    <w:uiPriority w:val="99"/>
    <w:unhideWhenUsed/>
    <w:rsid w:val="00D42757"/>
    <w:rPr>
      <w:color w:val="0000FF" w:themeColor="hyperlink"/>
      <w:u w:val="single"/>
    </w:rPr>
  </w:style>
  <w:style w:type="paragraph" w:styleId="Header">
    <w:name w:val="header"/>
    <w:basedOn w:val="Normal"/>
    <w:link w:val="HeaderChar"/>
    <w:semiHidden/>
    <w:rsid w:val="00D42757"/>
    <w:pPr>
      <w:tabs>
        <w:tab w:val="center" w:pos="4320"/>
        <w:tab w:val="right" w:pos="8640"/>
      </w:tabs>
      <w:overflowPunct w:val="0"/>
      <w:autoSpaceDE w:val="0"/>
      <w:autoSpaceDN w:val="0"/>
      <w:adjustRightInd w:val="0"/>
      <w:textAlignment w:val="baseline"/>
    </w:pPr>
    <w:rPr>
      <w:sz w:val="24"/>
    </w:rPr>
  </w:style>
  <w:style w:type="character" w:customStyle="1" w:styleId="HeaderChar">
    <w:name w:val="Header Char"/>
    <w:basedOn w:val="DefaultParagraphFont"/>
    <w:link w:val="Header"/>
    <w:semiHidden/>
    <w:rsid w:val="00D42757"/>
    <w:rPr>
      <w:rFonts w:ascii="Times" w:eastAsia="Times New Roman" w:hAnsi="Times"/>
      <w:sz w:val="24"/>
      <w:lang w:eastAsia="en-US"/>
    </w:rPr>
  </w:style>
  <w:style w:type="character" w:styleId="FollowedHyperlink">
    <w:name w:val="FollowedHyperlink"/>
    <w:basedOn w:val="DefaultParagraphFont"/>
    <w:uiPriority w:val="99"/>
    <w:semiHidden/>
    <w:unhideWhenUsed/>
    <w:rsid w:val="007E12B4"/>
    <w:rPr>
      <w:color w:val="800080" w:themeColor="followedHyperlink"/>
      <w:u w:val="single"/>
    </w:rPr>
  </w:style>
  <w:style w:type="paragraph" w:styleId="BalloonText">
    <w:name w:val="Balloon Text"/>
    <w:basedOn w:val="Normal"/>
    <w:link w:val="BalloonTextChar"/>
    <w:uiPriority w:val="99"/>
    <w:semiHidden/>
    <w:unhideWhenUsed/>
    <w:rsid w:val="00F00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00C"/>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346E95"/>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346E95"/>
    <w:rPr>
      <w:rFonts w:asciiTheme="minorHAnsi" w:eastAsiaTheme="minorHAnsi" w:hAnsiTheme="minorHAnsi" w:cstheme="minorBid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c.wrdsb.c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rc.wrdsb.ca/abou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441D-82C8-4198-9084-553652A5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Hofstetter/Fletcher</dc:creator>
  <cp:lastModifiedBy>WRDSB</cp:lastModifiedBy>
  <cp:revision>2</cp:revision>
  <cp:lastPrinted>2013-09-03T19:33:00Z</cp:lastPrinted>
  <dcterms:created xsi:type="dcterms:W3CDTF">2013-09-18T15:05:00Z</dcterms:created>
  <dcterms:modified xsi:type="dcterms:W3CDTF">2013-09-18T15:05:00Z</dcterms:modified>
</cp:coreProperties>
</file>