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8B" w:rsidRDefault="002F619C">
      <w:pPr>
        <w:rPr>
          <w:rFonts w:ascii="Arial" w:hAnsi="Arial" w:cs="Arial"/>
          <w:sz w:val="28"/>
          <w:szCs w:val="28"/>
        </w:rPr>
      </w:pPr>
      <w:r>
        <w:rPr>
          <w:rFonts w:ascii="Arial" w:hAnsi="Arial" w:cs="Arial"/>
          <w:sz w:val="28"/>
          <w:szCs w:val="28"/>
        </w:rPr>
        <w:t xml:space="preserve">TOK “Watch </w:t>
      </w:r>
      <w:proofErr w:type="spellStart"/>
      <w:r>
        <w:rPr>
          <w:rFonts w:ascii="Arial" w:hAnsi="Arial" w:cs="Arial"/>
          <w:sz w:val="28"/>
          <w:szCs w:val="28"/>
        </w:rPr>
        <w:t>Fors</w:t>
      </w:r>
      <w:proofErr w:type="spellEnd"/>
      <w:r>
        <w:rPr>
          <w:rFonts w:ascii="Arial" w:hAnsi="Arial" w:cs="Arial"/>
          <w:sz w:val="28"/>
          <w:szCs w:val="28"/>
        </w:rPr>
        <w:t>”:  Some</w:t>
      </w:r>
      <w:r w:rsidR="00BD5F31">
        <w:rPr>
          <w:rFonts w:ascii="Arial" w:hAnsi="Arial" w:cs="Arial"/>
          <w:sz w:val="28"/>
          <w:szCs w:val="28"/>
        </w:rPr>
        <w:t xml:space="preserve"> notes on the essay</w:t>
      </w:r>
      <w:r w:rsidR="004E7D04">
        <w:rPr>
          <w:rFonts w:ascii="Arial" w:hAnsi="Arial" w:cs="Arial"/>
          <w:sz w:val="28"/>
          <w:szCs w:val="28"/>
        </w:rPr>
        <w:t xml:space="preserve"> ;)</w:t>
      </w:r>
    </w:p>
    <w:p w:rsidR="002F619C" w:rsidRPr="002F619C" w:rsidRDefault="002F619C" w:rsidP="002F619C">
      <w:pPr>
        <w:autoSpaceDE w:val="0"/>
        <w:autoSpaceDN w:val="0"/>
        <w:adjustRightInd w:val="0"/>
        <w:spacing w:after="0" w:line="240" w:lineRule="auto"/>
        <w:rPr>
          <w:rFonts w:ascii="Arial" w:hAnsi="Arial" w:cs="Arial"/>
          <w:i/>
          <w:sz w:val="28"/>
          <w:szCs w:val="28"/>
        </w:rPr>
      </w:pPr>
      <w:r w:rsidRPr="002F619C">
        <w:rPr>
          <w:rFonts w:ascii="Arial" w:hAnsi="Arial" w:cs="Arial"/>
          <w:i/>
          <w:sz w:val="28"/>
          <w:szCs w:val="28"/>
        </w:rPr>
        <w:t>‘It is dangerous to read about a subject before we have thought about</w:t>
      </w:r>
    </w:p>
    <w:p w:rsidR="002F619C" w:rsidRPr="002F619C" w:rsidRDefault="002F619C" w:rsidP="002F619C">
      <w:pPr>
        <w:autoSpaceDE w:val="0"/>
        <w:autoSpaceDN w:val="0"/>
        <w:adjustRightInd w:val="0"/>
        <w:spacing w:after="0" w:line="240" w:lineRule="auto"/>
        <w:rPr>
          <w:rFonts w:ascii="Arial" w:hAnsi="Arial" w:cs="Arial"/>
          <w:i/>
          <w:sz w:val="28"/>
          <w:szCs w:val="28"/>
        </w:rPr>
      </w:pPr>
      <w:proofErr w:type="gramStart"/>
      <w:r w:rsidRPr="002F619C">
        <w:rPr>
          <w:rFonts w:ascii="Arial" w:hAnsi="Arial" w:cs="Arial"/>
          <w:i/>
          <w:sz w:val="28"/>
          <w:szCs w:val="28"/>
        </w:rPr>
        <w:t>it</w:t>
      </w:r>
      <w:proofErr w:type="gramEnd"/>
      <w:r w:rsidRPr="002F619C">
        <w:rPr>
          <w:rFonts w:ascii="Arial" w:hAnsi="Arial" w:cs="Arial"/>
          <w:i/>
          <w:sz w:val="28"/>
          <w:szCs w:val="28"/>
        </w:rPr>
        <w:t xml:space="preserve"> ourselves . . . When we read, another person thinks for us; we merely</w:t>
      </w:r>
    </w:p>
    <w:p w:rsidR="002F619C" w:rsidRDefault="002F619C" w:rsidP="002F619C">
      <w:pPr>
        <w:rPr>
          <w:rFonts w:ascii="Arial" w:hAnsi="Arial" w:cs="Arial"/>
          <w:bCs/>
        </w:rPr>
      </w:pPr>
      <w:proofErr w:type="gramStart"/>
      <w:r w:rsidRPr="002F619C">
        <w:rPr>
          <w:rFonts w:ascii="Arial" w:hAnsi="Arial" w:cs="Arial"/>
          <w:i/>
          <w:sz w:val="28"/>
          <w:szCs w:val="28"/>
        </w:rPr>
        <w:t>repeat</w:t>
      </w:r>
      <w:proofErr w:type="gramEnd"/>
      <w:r w:rsidRPr="002F619C">
        <w:rPr>
          <w:rFonts w:ascii="Arial" w:hAnsi="Arial" w:cs="Arial"/>
          <w:i/>
          <w:sz w:val="28"/>
          <w:szCs w:val="28"/>
        </w:rPr>
        <w:t xml:space="preserve"> his mental process.’ </w:t>
      </w:r>
      <w:r w:rsidRPr="002F619C">
        <w:rPr>
          <w:rFonts w:ascii="Arial" w:hAnsi="Arial" w:cs="Arial"/>
          <w:bCs/>
        </w:rPr>
        <w:t>ARTHUR SCHOPENHAUER, 1788–1860</w:t>
      </w:r>
    </w:p>
    <w:p w:rsidR="002F619C" w:rsidRDefault="002F619C" w:rsidP="002F619C">
      <w:pPr>
        <w:pStyle w:val="ListParagraph"/>
        <w:numPr>
          <w:ilvl w:val="0"/>
          <w:numId w:val="1"/>
        </w:numPr>
        <w:rPr>
          <w:rFonts w:ascii="Arial" w:hAnsi="Arial" w:cs="Arial"/>
          <w:i/>
          <w:sz w:val="24"/>
          <w:szCs w:val="24"/>
        </w:rPr>
      </w:pPr>
      <w:r>
        <w:rPr>
          <w:rFonts w:ascii="Arial" w:hAnsi="Arial" w:cs="Arial"/>
          <w:i/>
          <w:sz w:val="24"/>
          <w:szCs w:val="24"/>
        </w:rPr>
        <w:t xml:space="preserve">Do not use websites that “help” you write the </w:t>
      </w:r>
      <w:proofErr w:type="gramStart"/>
      <w:r>
        <w:rPr>
          <w:rFonts w:ascii="Arial" w:hAnsi="Arial" w:cs="Arial"/>
          <w:i/>
          <w:sz w:val="24"/>
          <w:szCs w:val="24"/>
        </w:rPr>
        <w:t>essay.</w:t>
      </w:r>
      <w:proofErr w:type="gramEnd"/>
      <w:r>
        <w:rPr>
          <w:rFonts w:ascii="Arial" w:hAnsi="Arial" w:cs="Arial"/>
          <w:i/>
          <w:sz w:val="24"/>
          <w:szCs w:val="24"/>
        </w:rPr>
        <w:t xml:space="preserve">  The IB is aware of these sites and any essays that use examples, formats and advice from these websites will not be scored well.</w:t>
      </w:r>
      <w:r w:rsidR="00C63A77">
        <w:rPr>
          <w:rFonts w:ascii="Arial" w:hAnsi="Arial" w:cs="Arial"/>
          <w:i/>
          <w:sz w:val="24"/>
          <w:szCs w:val="24"/>
        </w:rPr>
        <w:t xml:space="preserve"> Candidates who use these sites “struggle to demonstrate a mastery of the essay, and trigger suspicion in the minds of examiners as to the provenance of the work as a whole.”</w:t>
      </w:r>
    </w:p>
    <w:p w:rsidR="002F619C" w:rsidRDefault="002F619C" w:rsidP="002F619C">
      <w:pPr>
        <w:pStyle w:val="ListParagraph"/>
        <w:numPr>
          <w:ilvl w:val="0"/>
          <w:numId w:val="1"/>
        </w:numPr>
        <w:rPr>
          <w:rFonts w:ascii="Arial" w:hAnsi="Arial" w:cs="Arial"/>
          <w:i/>
          <w:sz w:val="24"/>
          <w:szCs w:val="24"/>
        </w:rPr>
      </w:pPr>
      <w:r>
        <w:rPr>
          <w:rFonts w:ascii="Arial" w:hAnsi="Arial" w:cs="Arial"/>
          <w:i/>
          <w:sz w:val="24"/>
          <w:szCs w:val="24"/>
        </w:rPr>
        <w:t>Maintain your personal voice (not informal, but personal)</w:t>
      </w:r>
    </w:p>
    <w:p w:rsidR="002F619C" w:rsidRDefault="002F619C" w:rsidP="002F619C">
      <w:pPr>
        <w:pStyle w:val="ListParagraph"/>
        <w:numPr>
          <w:ilvl w:val="0"/>
          <w:numId w:val="1"/>
        </w:numPr>
        <w:rPr>
          <w:rFonts w:ascii="Arial" w:hAnsi="Arial" w:cs="Arial"/>
          <w:i/>
          <w:sz w:val="24"/>
          <w:szCs w:val="24"/>
        </w:rPr>
      </w:pPr>
      <w:r>
        <w:rPr>
          <w:rFonts w:ascii="Arial" w:hAnsi="Arial" w:cs="Arial"/>
          <w:i/>
          <w:sz w:val="24"/>
          <w:szCs w:val="24"/>
        </w:rPr>
        <w:t>Use your own definition of knowledge, not Plato’s and not a Dictionary’s</w:t>
      </w:r>
    </w:p>
    <w:p w:rsidR="002F619C" w:rsidRPr="00C63A77" w:rsidRDefault="002F619C" w:rsidP="00C63A77">
      <w:pPr>
        <w:rPr>
          <w:rFonts w:ascii="Arial" w:hAnsi="Arial" w:cs="Arial"/>
          <w:i/>
        </w:rPr>
      </w:pPr>
      <w:r w:rsidRPr="00C63A77">
        <w:rPr>
          <w:rFonts w:ascii="Arial" w:hAnsi="Arial" w:cs="Arial"/>
          <w:i/>
          <w:sz w:val="24"/>
          <w:szCs w:val="24"/>
        </w:rPr>
        <w:t>Avoid the following, overused examples:</w:t>
      </w:r>
    </w:p>
    <w:p w:rsidR="002F619C" w:rsidRPr="00C63A77" w:rsidRDefault="00C63A77" w:rsidP="00C63A77">
      <w:pPr>
        <w:autoSpaceDE w:val="0"/>
        <w:autoSpaceDN w:val="0"/>
        <w:adjustRightInd w:val="0"/>
        <w:spacing w:after="0" w:line="240" w:lineRule="auto"/>
        <w:rPr>
          <w:rFonts w:ascii="Arial" w:hAnsi="Arial" w:cs="Arial"/>
        </w:rPr>
      </w:pPr>
      <w:r>
        <w:rPr>
          <w:rFonts w:ascii="Arial" w:hAnsi="Arial" w:cs="Arial"/>
        </w:rPr>
        <w:t xml:space="preserve">1. </w:t>
      </w:r>
      <w:r w:rsidR="002F619C" w:rsidRPr="00C63A77">
        <w:rPr>
          <w:rFonts w:ascii="Arial" w:hAnsi="Arial" w:cs="Arial"/>
        </w:rPr>
        <w:t xml:space="preserve">The NASA Mars rover </w:t>
      </w:r>
      <w:r>
        <w:rPr>
          <w:rFonts w:ascii="Arial" w:hAnsi="Arial" w:cs="Arial"/>
          <w:i/>
        </w:rPr>
        <w:t>Curiosity</w:t>
      </w:r>
      <w:r w:rsidR="002F619C" w:rsidRPr="00C63A77">
        <w:rPr>
          <w:rFonts w:ascii="Arial" w:hAnsi="Arial" w:cs="Arial"/>
        </w:rPr>
        <w:t xml:space="preserve"> and curiosity itsel</w:t>
      </w:r>
      <w:r>
        <w:rPr>
          <w:rFonts w:ascii="Arial" w:hAnsi="Arial" w:cs="Arial"/>
        </w:rPr>
        <w:t>f as a motivation for knowledge</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2. Pablo Picasso’s style of painting as a model</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3. The Diagnostic and Statistical Manual of Mental Disorders</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4. The multi-store memory model and the case of Clive Wearing</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5. Neoclassical and Keynesian models in macroeconomics</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6. James Watson and Francis Crick’s model of DNA</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7. The fluid-mosaic model of membrane structure</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 xml:space="preserve">8. Stanley </w:t>
      </w:r>
      <w:proofErr w:type="spellStart"/>
      <w:r w:rsidRPr="00C63A77">
        <w:rPr>
          <w:rFonts w:ascii="Arial" w:hAnsi="Arial" w:cs="Arial"/>
        </w:rPr>
        <w:t>Prusiner</w:t>
      </w:r>
      <w:proofErr w:type="spellEnd"/>
      <w:r w:rsidRPr="00C63A77">
        <w:rPr>
          <w:rFonts w:ascii="Arial" w:hAnsi="Arial" w:cs="Arial"/>
        </w:rPr>
        <w:t xml:space="preserve"> and the discovery of prions</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9. Andrew Wakefield and the movement his discredited work triggered against</w:t>
      </w:r>
    </w:p>
    <w:p w:rsidR="002F619C" w:rsidRPr="00C63A77" w:rsidRDefault="002F619C" w:rsidP="00C63A77">
      <w:pPr>
        <w:autoSpaceDE w:val="0"/>
        <w:autoSpaceDN w:val="0"/>
        <w:adjustRightInd w:val="0"/>
        <w:spacing w:after="0" w:line="240" w:lineRule="auto"/>
        <w:rPr>
          <w:rFonts w:ascii="Arial" w:hAnsi="Arial" w:cs="Arial"/>
        </w:rPr>
      </w:pPr>
      <w:proofErr w:type="gramStart"/>
      <w:r w:rsidRPr="00C63A77">
        <w:rPr>
          <w:rFonts w:ascii="Arial" w:hAnsi="Arial" w:cs="Arial"/>
        </w:rPr>
        <w:t>vaccination</w:t>
      </w:r>
      <w:proofErr w:type="gramEnd"/>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10. The epidemiology of Ebola in West Africa</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11. Myers-B</w:t>
      </w:r>
      <w:r w:rsidR="00C63A77">
        <w:rPr>
          <w:rFonts w:ascii="Arial" w:hAnsi="Arial" w:cs="Arial"/>
        </w:rPr>
        <w:t>ri</w:t>
      </w:r>
      <w:r w:rsidRPr="00C63A77">
        <w:rPr>
          <w:rFonts w:ascii="Arial" w:hAnsi="Arial" w:cs="Arial"/>
        </w:rPr>
        <w:t>ggs personality tests</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 xml:space="preserve">12. Wilfred Owen’s </w:t>
      </w:r>
      <w:r w:rsidRPr="00C63A77">
        <w:rPr>
          <w:rFonts w:ascii="Arial" w:hAnsi="Arial" w:cs="Arial"/>
          <w:i/>
        </w:rPr>
        <w:t xml:space="preserve">Dulce </w:t>
      </w:r>
      <w:proofErr w:type="spellStart"/>
      <w:r w:rsidRPr="00C63A77">
        <w:rPr>
          <w:rFonts w:ascii="Arial" w:hAnsi="Arial" w:cs="Arial"/>
          <w:i/>
        </w:rPr>
        <w:t>ef</w:t>
      </w:r>
      <w:proofErr w:type="spellEnd"/>
      <w:r w:rsidRPr="00C63A77">
        <w:rPr>
          <w:rFonts w:ascii="Arial" w:hAnsi="Arial" w:cs="Arial"/>
          <w:i/>
        </w:rPr>
        <w:t xml:space="preserve"> Decorum Est</w:t>
      </w:r>
    </w:p>
    <w:p w:rsidR="002F619C" w:rsidRPr="00C63A77" w:rsidRDefault="002F619C" w:rsidP="00C63A77">
      <w:pPr>
        <w:autoSpaceDE w:val="0"/>
        <w:autoSpaceDN w:val="0"/>
        <w:adjustRightInd w:val="0"/>
        <w:spacing w:after="0" w:line="240" w:lineRule="auto"/>
        <w:rPr>
          <w:rFonts w:ascii="Arial" w:hAnsi="Arial" w:cs="Arial"/>
        </w:rPr>
      </w:pPr>
      <w:r w:rsidRPr="00C63A77">
        <w:rPr>
          <w:rFonts w:ascii="Arial" w:hAnsi="Arial" w:cs="Arial"/>
        </w:rPr>
        <w:t>13. Elizabeth Loftus and John Palmer</w:t>
      </w:r>
      <w:r w:rsidR="00C63A77">
        <w:rPr>
          <w:rFonts w:ascii="Arial" w:hAnsi="Arial" w:cs="Arial"/>
        </w:rPr>
        <w:t>’</w:t>
      </w:r>
      <w:r w:rsidRPr="00C63A77">
        <w:rPr>
          <w:rFonts w:ascii="Arial" w:hAnsi="Arial" w:cs="Arial"/>
        </w:rPr>
        <w:t>s work on the effect of the wording of questions to</w:t>
      </w:r>
    </w:p>
    <w:p w:rsidR="002F619C" w:rsidRPr="00C63A77" w:rsidRDefault="002F619C" w:rsidP="00C63A77">
      <w:pPr>
        <w:autoSpaceDE w:val="0"/>
        <w:autoSpaceDN w:val="0"/>
        <w:adjustRightInd w:val="0"/>
        <w:spacing w:after="0" w:line="240" w:lineRule="auto"/>
        <w:rPr>
          <w:rFonts w:ascii="Arial" w:hAnsi="Arial" w:cs="Arial"/>
        </w:rPr>
      </w:pPr>
      <w:proofErr w:type="gramStart"/>
      <w:r w:rsidRPr="00C63A77">
        <w:rPr>
          <w:rFonts w:ascii="Arial" w:hAnsi="Arial" w:cs="Arial"/>
        </w:rPr>
        <w:t>eye-witnesses</w:t>
      </w:r>
      <w:proofErr w:type="gramEnd"/>
    </w:p>
    <w:p w:rsidR="002F619C" w:rsidRDefault="002F619C" w:rsidP="00C63A77">
      <w:pPr>
        <w:autoSpaceDE w:val="0"/>
        <w:autoSpaceDN w:val="0"/>
        <w:adjustRightInd w:val="0"/>
        <w:spacing w:after="0" w:line="240" w:lineRule="auto"/>
        <w:rPr>
          <w:rFonts w:ascii="Arial" w:hAnsi="Arial" w:cs="Arial"/>
        </w:rPr>
      </w:pPr>
      <w:r w:rsidRPr="00C63A77">
        <w:rPr>
          <w:rFonts w:ascii="Arial" w:hAnsi="Arial" w:cs="Arial"/>
        </w:rPr>
        <w:t xml:space="preserve">14. The Rape of </w:t>
      </w:r>
      <w:r w:rsidR="00C63A77">
        <w:rPr>
          <w:rFonts w:ascii="Arial" w:hAnsi="Arial" w:cs="Arial"/>
        </w:rPr>
        <w:t>N</w:t>
      </w:r>
      <w:r w:rsidRPr="00C63A77">
        <w:rPr>
          <w:rFonts w:ascii="Arial" w:hAnsi="Arial" w:cs="Arial"/>
        </w:rPr>
        <w:t>anking</w:t>
      </w:r>
    </w:p>
    <w:p w:rsidR="00C63A77" w:rsidRPr="00C63A77" w:rsidRDefault="00C63A77" w:rsidP="00C63A77">
      <w:pPr>
        <w:autoSpaceDE w:val="0"/>
        <w:autoSpaceDN w:val="0"/>
        <w:adjustRightInd w:val="0"/>
        <w:spacing w:after="0" w:line="240" w:lineRule="auto"/>
        <w:rPr>
          <w:rFonts w:ascii="Arial" w:hAnsi="Arial" w:cs="Arial"/>
        </w:rPr>
      </w:pPr>
      <w:r w:rsidRPr="00C63A77">
        <w:rPr>
          <w:rFonts w:ascii="Arial" w:hAnsi="Arial" w:cs="Arial"/>
        </w:rPr>
        <w:t>15. Alexander Fleming and the discovery of penicillin</w:t>
      </w:r>
    </w:p>
    <w:p w:rsidR="00C63A77" w:rsidRPr="00C63A77" w:rsidRDefault="00C63A77" w:rsidP="00C63A77">
      <w:pPr>
        <w:autoSpaceDE w:val="0"/>
        <w:autoSpaceDN w:val="0"/>
        <w:adjustRightInd w:val="0"/>
        <w:spacing w:after="0" w:line="240" w:lineRule="auto"/>
        <w:rPr>
          <w:rFonts w:ascii="Arial" w:hAnsi="Arial" w:cs="Arial"/>
        </w:rPr>
      </w:pPr>
      <w:r w:rsidRPr="00C63A77">
        <w:rPr>
          <w:rFonts w:ascii="Arial" w:hAnsi="Arial" w:cs="Arial"/>
        </w:rPr>
        <w:t>16. Ludwig van Beethoven and his deafness as the lack of a “way of knowing</w:t>
      </w:r>
      <w:r>
        <w:rPr>
          <w:rFonts w:ascii="Arial" w:hAnsi="Arial" w:cs="Arial"/>
        </w:rPr>
        <w:t>”</w:t>
      </w:r>
    </w:p>
    <w:p w:rsidR="00C63A77" w:rsidRPr="00C63A77" w:rsidRDefault="00C63A77" w:rsidP="00C63A77">
      <w:pPr>
        <w:autoSpaceDE w:val="0"/>
        <w:autoSpaceDN w:val="0"/>
        <w:adjustRightInd w:val="0"/>
        <w:spacing w:after="0" w:line="240" w:lineRule="auto"/>
        <w:rPr>
          <w:rFonts w:ascii="Arial" w:hAnsi="Arial" w:cs="Arial"/>
        </w:rPr>
      </w:pPr>
      <w:r w:rsidRPr="00C63A77">
        <w:rPr>
          <w:rFonts w:ascii="Arial" w:hAnsi="Arial" w:cs="Arial"/>
        </w:rPr>
        <w:t>17. Vincent Van Gogh’s Starry Night — seems to have become the default example for</w:t>
      </w:r>
    </w:p>
    <w:p w:rsidR="00C63A77" w:rsidRDefault="00C63A77" w:rsidP="00C63A77">
      <w:pPr>
        <w:autoSpaceDE w:val="0"/>
        <w:autoSpaceDN w:val="0"/>
        <w:adjustRightInd w:val="0"/>
        <w:spacing w:after="0" w:line="240" w:lineRule="auto"/>
        <w:rPr>
          <w:rFonts w:ascii="Arial" w:hAnsi="Arial" w:cs="Arial"/>
        </w:rPr>
      </w:pPr>
      <w:proofErr w:type="gramStart"/>
      <w:r w:rsidRPr="00C63A77">
        <w:rPr>
          <w:rFonts w:ascii="Arial" w:hAnsi="Arial" w:cs="Arial"/>
        </w:rPr>
        <w:t>almost</w:t>
      </w:r>
      <w:proofErr w:type="gramEnd"/>
      <w:r w:rsidRPr="00C63A77">
        <w:rPr>
          <w:rFonts w:ascii="Arial" w:hAnsi="Arial" w:cs="Arial"/>
        </w:rPr>
        <w:t xml:space="preserve"> any claim about the visual arts</w:t>
      </w:r>
    </w:p>
    <w:p w:rsidR="00C63A77" w:rsidRDefault="00C63A77" w:rsidP="00C63A77">
      <w:pPr>
        <w:autoSpaceDE w:val="0"/>
        <w:autoSpaceDN w:val="0"/>
        <w:adjustRightInd w:val="0"/>
        <w:spacing w:after="0" w:line="240" w:lineRule="auto"/>
        <w:rPr>
          <w:rFonts w:ascii="Arial" w:hAnsi="Arial" w:cs="Arial"/>
        </w:rPr>
      </w:pPr>
    </w:p>
    <w:p w:rsidR="00C63A77" w:rsidRPr="00C63A77" w:rsidRDefault="00C63A77" w:rsidP="00C63A77">
      <w:pPr>
        <w:autoSpaceDE w:val="0"/>
        <w:autoSpaceDN w:val="0"/>
        <w:adjustRightInd w:val="0"/>
        <w:spacing w:after="0" w:line="240" w:lineRule="auto"/>
        <w:rPr>
          <w:rFonts w:ascii="Arial" w:hAnsi="Arial" w:cs="Arial"/>
        </w:rPr>
      </w:pPr>
    </w:p>
    <w:p w:rsidR="004E7D04" w:rsidRDefault="00C63A77" w:rsidP="00C63A77">
      <w:pPr>
        <w:pStyle w:val="ListParagraph"/>
        <w:numPr>
          <w:ilvl w:val="0"/>
          <w:numId w:val="2"/>
        </w:numPr>
        <w:rPr>
          <w:rFonts w:ascii="Arial" w:hAnsi="Arial" w:cs="Arial"/>
          <w:i/>
          <w:sz w:val="24"/>
          <w:szCs w:val="24"/>
        </w:rPr>
      </w:pPr>
      <w:r>
        <w:rPr>
          <w:rFonts w:ascii="Arial" w:hAnsi="Arial" w:cs="Arial"/>
          <w:i/>
          <w:sz w:val="24"/>
          <w:szCs w:val="24"/>
        </w:rPr>
        <w:t>Hypothetical examples are almost never convincing when offered as support for assertions in essays</w:t>
      </w:r>
    </w:p>
    <w:p w:rsidR="004D4DE2" w:rsidRDefault="00C63A77" w:rsidP="004D4DE2">
      <w:pPr>
        <w:pStyle w:val="ListParagraph"/>
        <w:numPr>
          <w:ilvl w:val="0"/>
          <w:numId w:val="2"/>
        </w:numPr>
        <w:rPr>
          <w:rFonts w:ascii="Arial" w:hAnsi="Arial" w:cs="Arial"/>
          <w:i/>
          <w:sz w:val="24"/>
          <w:szCs w:val="24"/>
        </w:rPr>
      </w:pPr>
      <w:r>
        <w:rPr>
          <w:rFonts w:ascii="Arial" w:hAnsi="Arial" w:cs="Arial"/>
          <w:i/>
          <w:sz w:val="24"/>
          <w:szCs w:val="24"/>
        </w:rPr>
        <w:t>Examiners appreciate the effort by candidates to use examples that arise naturally from their own experience</w:t>
      </w:r>
    </w:p>
    <w:p w:rsidR="004D4DE2" w:rsidRDefault="004D4DE2" w:rsidP="004D4DE2">
      <w:pPr>
        <w:pStyle w:val="ListParagraph"/>
        <w:numPr>
          <w:ilvl w:val="0"/>
          <w:numId w:val="2"/>
        </w:numPr>
        <w:rPr>
          <w:rFonts w:ascii="Arial" w:hAnsi="Arial" w:cs="Arial"/>
          <w:i/>
          <w:sz w:val="24"/>
          <w:szCs w:val="24"/>
        </w:rPr>
      </w:pPr>
      <w:r w:rsidRPr="004D4DE2">
        <w:rPr>
          <w:rFonts w:ascii="Arial" w:hAnsi="Arial" w:cs="Arial"/>
          <w:i/>
          <w:sz w:val="24"/>
          <w:szCs w:val="24"/>
        </w:rPr>
        <w:t xml:space="preserve">History is the study of recorded traces of the past, not the past itself (The map is </w:t>
      </w:r>
      <w:proofErr w:type="spellStart"/>
      <w:r w:rsidRPr="004D4DE2">
        <w:rPr>
          <w:rFonts w:ascii="Arial" w:hAnsi="Arial" w:cs="Arial"/>
          <w:i/>
          <w:sz w:val="24"/>
          <w:szCs w:val="24"/>
        </w:rPr>
        <w:t>not</w:t>
      </w:r>
      <w:r>
        <w:rPr>
          <w:rFonts w:ascii="Arial" w:hAnsi="Arial" w:cs="Arial"/>
          <w:i/>
          <w:sz w:val="24"/>
          <w:szCs w:val="24"/>
        </w:rPr>
        <w:t>the</w:t>
      </w:r>
      <w:proofErr w:type="spellEnd"/>
      <w:r>
        <w:rPr>
          <w:rFonts w:ascii="Arial" w:hAnsi="Arial" w:cs="Arial"/>
          <w:i/>
          <w:sz w:val="24"/>
          <w:szCs w:val="24"/>
        </w:rPr>
        <w:t xml:space="preserve"> territory</w:t>
      </w:r>
      <w:r w:rsidRPr="004D4DE2">
        <w:rPr>
          <w:rFonts w:ascii="Arial" w:hAnsi="Arial" w:cs="Arial"/>
          <w:i/>
          <w:sz w:val="24"/>
          <w:szCs w:val="24"/>
        </w:rPr>
        <w:t>!)</w:t>
      </w:r>
    </w:p>
    <w:p w:rsidR="004D4DE2" w:rsidRPr="004D4DE2" w:rsidRDefault="004D4DE2" w:rsidP="004D4DE2">
      <w:pPr>
        <w:pStyle w:val="ListParagraph"/>
        <w:numPr>
          <w:ilvl w:val="0"/>
          <w:numId w:val="2"/>
        </w:numPr>
        <w:rPr>
          <w:rFonts w:ascii="Arial" w:hAnsi="Arial" w:cs="Arial"/>
          <w:i/>
          <w:sz w:val="24"/>
          <w:szCs w:val="24"/>
        </w:rPr>
      </w:pPr>
      <w:r w:rsidRPr="004D4DE2">
        <w:rPr>
          <w:rFonts w:ascii="Arial" w:hAnsi="Arial" w:cs="Arial"/>
          <w:i/>
          <w:sz w:val="24"/>
          <w:szCs w:val="24"/>
        </w:rPr>
        <w:t>Perception in TOK does not mean “point of view”—SENSE PERCEPTION</w:t>
      </w:r>
    </w:p>
    <w:p w:rsidR="004D4DE2" w:rsidRPr="004D4DE2" w:rsidRDefault="004D4DE2" w:rsidP="004D4DE2">
      <w:pPr>
        <w:autoSpaceDE w:val="0"/>
        <w:autoSpaceDN w:val="0"/>
        <w:adjustRightInd w:val="0"/>
        <w:spacing w:after="0" w:line="240" w:lineRule="auto"/>
        <w:rPr>
          <w:rFonts w:ascii="Arial" w:hAnsi="Arial" w:cs="Arial"/>
          <w:i/>
          <w:sz w:val="24"/>
          <w:szCs w:val="24"/>
        </w:rPr>
      </w:pPr>
      <w:r w:rsidRPr="004D4DE2">
        <w:rPr>
          <w:rFonts w:ascii="Arial" w:hAnsi="Arial" w:cs="Arial"/>
          <w:i/>
          <w:sz w:val="24"/>
          <w:szCs w:val="24"/>
        </w:rPr>
        <w:t>-Do not use hypothetical examples.</w:t>
      </w:r>
    </w:p>
    <w:p w:rsidR="004D4DE2" w:rsidRDefault="004D4DE2" w:rsidP="004D4DE2">
      <w:pPr>
        <w:pStyle w:val="ListParagraph"/>
        <w:numPr>
          <w:ilvl w:val="0"/>
          <w:numId w:val="3"/>
        </w:numPr>
        <w:autoSpaceDE w:val="0"/>
        <w:autoSpaceDN w:val="0"/>
        <w:adjustRightInd w:val="0"/>
        <w:spacing w:after="0" w:line="240" w:lineRule="auto"/>
        <w:rPr>
          <w:rFonts w:ascii="Arial" w:hAnsi="Arial" w:cs="Arial"/>
          <w:i/>
          <w:sz w:val="24"/>
          <w:szCs w:val="24"/>
        </w:rPr>
      </w:pPr>
      <w:r w:rsidRPr="004D4DE2">
        <w:rPr>
          <w:rFonts w:ascii="Arial" w:hAnsi="Arial" w:cs="Arial"/>
          <w:i/>
          <w:sz w:val="24"/>
          <w:szCs w:val="24"/>
        </w:rPr>
        <w:lastRenderedPageBreak/>
        <w:t>Real examples that everyone else in the class (or everyone else in the world) are using</w:t>
      </w:r>
      <w:r>
        <w:rPr>
          <w:rFonts w:ascii="Arial" w:hAnsi="Arial" w:cs="Arial"/>
          <w:i/>
          <w:sz w:val="24"/>
          <w:szCs w:val="24"/>
        </w:rPr>
        <w:t xml:space="preserve"> </w:t>
      </w:r>
      <w:r w:rsidRPr="004D4DE2">
        <w:rPr>
          <w:rFonts w:ascii="Arial" w:hAnsi="Arial" w:cs="Arial"/>
          <w:i/>
          <w:sz w:val="24"/>
          <w:szCs w:val="24"/>
        </w:rPr>
        <w:t xml:space="preserve">should be avoided (JFK assassination, Nazi experimentation, </w:t>
      </w:r>
      <w:proofErr w:type="spellStart"/>
      <w:r w:rsidRPr="004D4DE2">
        <w:rPr>
          <w:rFonts w:ascii="Arial" w:hAnsi="Arial" w:cs="Arial"/>
          <w:i/>
          <w:sz w:val="24"/>
          <w:szCs w:val="24"/>
        </w:rPr>
        <w:t>Banksy</w:t>
      </w:r>
      <w:proofErr w:type="spellEnd"/>
      <w:r w:rsidRPr="004D4DE2">
        <w:rPr>
          <w:rFonts w:ascii="Arial" w:hAnsi="Arial" w:cs="Arial"/>
          <w:i/>
          <w:sz w:val="24"/>
          <w:szCs w:val="24"/>
        </w:rPr>
        <w:t xml:space="preserve"> graffiti, Pulitzer</w:t>
      </w:r>
      <w:r>
        <w:rPr>
          <w:rFonts w:ascii="Arial" w:hAnsi="Arial" w:cs="Arial"/>
          <w:i/>
          <w:sz w:val="24"/>
          <w:szCs w:val="24"/>
        </w:rPr>
        <w:t xml:space="preserve"> </w:t>
      </w:r>
      <w:r w:rsidRPr="004D4DE2">
        <w:rPr>
          <w:rFonts w:ascii="Arial" w:hAnsi="Arial" w:cs="Arial"/>
          <w:i/>
          <w:sz w:val="24"/>
          <w:szCs w:val="24"/>
        </w:rPr>
        <w:t xml:space="preserve">Prize winning photos, stem cell research). Try </w:t>
      </w:r>
      <w:r>
        <w:rPr>
          <w:rFonts w:ascii="Arial" w:hAnsi="Arial" w:cs="Arial"/>
          <w:i/>
          <w:sz w:val="24"/>
          <w:szCs w:val="24"/>
        </w:rPr>
        <w:t>for fresh material.</w:t>
      </w:r>
    </w:p>
    <w:p w:rsidR="004D4DE2" w:rsidRDefault="004D4DE2" w:rsidP="004D4DE2">
      <w:pPr>
        <w:pStyle w:val="ListParagraph"/>
        <w:numPr>
          <w:ilvl w:val="0"/>
          <w:numId w:val="3"/>
        </w:numPr>
        <w:autoSpaceDE w:val="0"/>
        <w:autoSpaceDN w:val="0"/>
        <w:adjustRightInd w:val="0"/>
        <w:spacing w:after="0" w:line="240" w:lineRule="auto"/>
        <w:rPr>
          <w:rFonts w:ascii="Arial" w:hAnsi="Arial" w:cs="Arial"/>
          <w:i/>
          <w:sz w:val="24"/>
          <w:szCs w:val="24"/>
        </w:rPr>
      </w:pPr>
      <w:r>
        <w:rPr>
          <w:rFonts w:ascii="Arial" w:hAnsi="Arial" w:cs="Arial"/>
          <w:i/>
          <w:sz w:val="24"/>
          <w:szCs w:val="24"/>
        </w:rPr>
        <w:t>A</w:t>
      </w:r>
      <w:r w:rsidRPr="004D4DE2">
        <w:rPr>
          <w:rFonts w:ascii="Arial" w:hAnsi="Arial" w:cs="Arial"/>
          <w:i/>
          <w:sz w:val="24"/>
          <w:szCs w:val="24"/>
        </w:rPr>
        <w:t>void sweeping generalizations (“all Christians reject the theory of evolution”)</w:t>
      </w:r>
    </w:p>
    <w:p w:rsidR="004D4DE2" w:rsidRDefault="004D4DE2" w:rsidP="004D4DE2">
      <w:pPr>
        <w:pStyle w:val="ListParagraph"/>
        <w:numPr>
          <w:ilvl w:val="0"/>
          <w:numId w:val="3"/>
        </w:numPr>
        <w:autoSpaceDE w:val="0"/>
        <w:autoSpaceDN w:val="0"/>
        <w:adjustRightInd w:val="0"/>
        <w:spacing w:after="0" w:line="240" w:lineRule="auto"/>
        <w:rPr>
          <w:rFonts w:ascii="Arial" w:hAnsi="Arial" w:cs="Arial"/>
          <w:i/>
          <w:sz w:val="24"/>
          <w:szCs w:val="24"/>
        </w:rPr>
      </w:pPr>
      <w:r>
        <w:rPr>
          <w:rFonts w:ascii="Arial" w:hAnsi="Arial" w:cs="Arial"/>
          <w:i/>
          <w:sz w:val="24"/>
          <w:szCs w:val="24"/>
        </w:rPr>
        <w:t>U</w:t>
      </w:r>
      <w:r w:rsidRPr="004D4DE2">
        <w:rPr>
          <w:rFonts w:ascii="Arial" w:hAnsi="Arial" w:cs="Arial"/>
          <w:i/>
          <w:sz w:val="24"/>
          <w:szCs w:val="24"/>
        </w:rPr>
        <w:t>se examples that arise na</w:t>
      </w:r>
      <w:r>
        <w:rPr>
          <w:rFonts w:ascii="Arial" w:hAnsi="Arial" w:cs="Arial"/>
          <w:i/>
          <w:sz w:val="24"/>
          <w:szCs w:val="24"/>
        </w:rPr>
        <w:t>turally from your own experience</w:t>
      </w:r>
    </w:p>
    <w:p w:rsidR="004D4DE2" w:rsidRDefault="004D4DE2" w:rsidP="004D4DE2">
      <w:pPr>
        <w:pStyle w:val="ListParagraph"/>
        <w:numPr>
          <w:ilvl w:val="0"/>
          <w:numId w:val="3"/>
        </w:numPr>
        <w:autoSpaceDE w:val="0"/>
        <w:autoSpaceDN w:val="0"/>
        <w:adjustRightInd w:val="0"/>
        <w:spacing w:after="0" w:line="240" w:lineRule="auto"/>
        <w:rPr>
          <w:rFonts w:ascii="Arial" w:hAnsi="Arial" w:cs="Arial"/>
          <w:i/>
          <w:sz w:val="24"/>
          <w:szCs w:val="24"/>
        </w:rPr>
      </w:pPr>
      <w:r>
        <w:rPr>
          <w:rFonts w:ascii="Arial" w:hAnsi="Arial" w:cs="Arial"/>
          <w:i/>
          <w:sz w:val="24"/>
          <w:szCs w:val="24"/>
        </w:rPr>
        <w:t>A colossal number of candidates f</w:t>
      </w:r>
      <w:r w:rsidRPr="004D4DE2">
        <w:rPr>
          <w:rFonts w:ascii="Arial" w:hAnsi="Arial" w:cs="Arial"/>
          <w:i/>
          <w:sz w:val="24"/>
          <w:szCs w:val="24"/>
        </w:rPr>
        <w:t>eel unable to avoid claiming in their first paragraph</w:t>
      </w:r>
      <w:r>
        <w:rPr>
          <w:rFonts w:ascii="Arial" w:hAnsi="Arial" w:cs="Arial"/>
          <w:i/>
          <w:sz w:val="24"/>
          <w:szCs w:val="24"/>
        </w:rPr>
        <w:t xml:space="preserve"> </w:t>
      </w:r>
      <w:r w:rsidRPr="004D4DE2">
        <w:rPr>
          <w:rFonts w:ascii="Arial" w:hAnsi="Arial" w:cs="Arial"/>
          <w:i/>
          <w:sz w:val="24"/>
          <w:szCs w:val="24"/>
        </w:rPr>
        <w:t>that knowledge is the same as justified true belier and the majority of them never offer</w:t>
      </w:r>
      <w:r>
        <w:rPr>
          <w:rFonts w:ascii="Arial" w:hAnsi="Arial" w:cs="Arial"/>
          <w:i/>
          <w:sz w:val="24"/>
          <w:szCs w:val="24"/>
        </w:rPr>
        <w:t xml:space="preserve"> </w:t>
      </w:r>
      <w:r w:rsidRPr="004D4DE2">
        <w:rPr>
          <w:rFonts w:ascii="Arial" w:hAnsi="Arial" w:cs="Arial"/>
          <w:i/>
          <w:sz w:val="24"/>
          <w:szCs w:val="24"/>
        </w:rPr>
        <w:t>further comment about this definition or how it might influence the rest of what they</w:t>
      </w:r>
      <w:r>
        <w:rPr>
          <w:rFonts w:ascii="Arial" w:hAnsi="Arial" w:cs="Arial"/>
          <w:i/>
          <w:sz w:val="24"/>
          <w:szCs w:val="24"/>
        </w:rPr>
        <w:t xml:space="preserve"> </w:t>
      </w:r>
      <w:r w:rsidRPr="004D4DE2">
        <w:rPr>
          <w:rFonts w:ascii="Arial" w:hAnsi="Arial" w:cs="Arial"/>
          <w:i/>
          <w:sz w:val="24"/>
          <w:szCs w:val="24"/>
        </w:rPr>
        <w:t>write. Come up with your own definition of knowledge that suits the title.</w:t>
      </w:r>
    </w:p>
    <w:p w:rsidR="004D4DE2" w:rsidRPr="004D4DE2" w:rsidRDefault="004D4DE2" w:rsidP="004D4DE2">
      <w:pPr>
        <w:pStyle w:val="ListParagraph"/>
        <w:numPr>
          <w:ilvl w:val="0"/>
          <w:numId w:val="3"/>
        </w:numPr>
        <w:autoSpaceDE w:val="0"/>
        <w:autoSpaceDN w:val="0"/>
        <w:adjustRightInd w:val="0"/>
        <w:spacing w:after="0" w:line="240" w:lineRule="auto"/>
        <w:rPr>
          <w:rFonts w:ascii="Arial" w:hAnsi="Arial" w:cs="Arial"/>
          <w:i/>
          <w:sz w:val="24"/>
          <w:szCs w:val="24"/>
        </w:rPr>
      </w:pPr>
      <w:r>
        <w:rPr>
          <w:rFonts w:ascii="Arial" w:hAnsi="Arial" w:cs="Arial"/>
          <w:i/>
          <w:sz w:val="24"/>
          <w:szCs w:val="24"/>
        </w:rPr>
        <w:t>R</w:t>
      </w:r>
      <w:r w:rsidRPr="004D4DE2">
        <w:rPr>
          <w:rFonts w:ascii="Arial" w:hAnsi="Arial" w:cs="Arial"/>
          <w:i/>
          <w:sz w:val="24"/>
          <w:szCs w:val="24"/>
        </w:rPr>
        <w:t>ecognize the difference between key terms and other connecting words in the title that</w:t>
      </w:r>
      <w:r>
        <w:rPr>
          <w:rFonts w:ascii="Arial" w:hAnsi="Arial" w:cs="Arial"/>
          <w:i/>
          <w:sz w:val="24"/>
          <w:szCs w:val="24"/>
        </w:rPr>
        <w:t xml:space="preserve"> </w:t>
      </w:r>
      <w:r w:rsidRPr="004D4DE2">
        <w:rPr>
          <w:rFonts w:ascii="Arial" w:hAnsi="Arial" w:cs="Arial"/>
          <w:i/>
          <w:sz w:val="24"/>
          <w:szCs w:val="24"/>
        </w:rPr>
        <w:t>do not merit lengthy discussion</w:t>
      </w:r>
    </w:p>
    <w:p w:rsidR="004D4DE2" w:rsidRDefault="004D4DE2" w:rsidP="004D4DE2">
      <w:pPr>
        <w:autoSpaceDE w:val="0"/>
        <w:autoSpaceDN w:val="0"/>
        <w:adjustRightInd w:val="0"/>
        <w:spacing w:after="0" w:line="240" w:lineRule="auto"/>
        <w:rPr>
          <w:rFonts w:ascii="Arial" w:hAnsi="Arial" w:cs="Arial"/>
          <w:b/>
          <w:sz w:val="24"/>
          <w:szCs w:val="24"/>
        </w:rPr>
      </w:pPr>
    </w:p>
    <w:p w:rsidR="004D4DE2" w:rsidRPr="004D4DE2" w:rsidRDefault="004D4DE2" w:rsidP="004D4DE2">
      <w:pPr>
        <w:autoSpaceDE w:val="0"/>
        <w:autoSpaceDN w:val="0"/>
        <w:adjustRightInd w:val="0"/>
        <w:spacing w:after="0" w:line="240" w:lineRule="auto"/>
        <w:rPr>
          <w:rFonts w:ascii="Arial" w:hAnsi="Arial" w:cs="Arial"/>
          <w:b/>
          <w:sz w:val="24"/>
          <w:szCs w:val="24"/>
        </w:rPr>
      </w:pPr>
      <w:r w:rsidRPr="004D4DE2">
        <w:rPr>
          <w:rFonts w:ascii="Arial" w:hAnsi="Arial" w:cs="Arial"/>
          <w:b/>
          <w:sz w:val="24"/>
          <w:szCs w:val="24"/>
        </w:rPr>
        <w:t>Overall Essay Writing:</w:t>
      </w:r>
    </w:p>
    <w:p w:rsidR="004D4DE2" w:rsidRPr="004D4DE2" w:rsidRDefault="004D4DE2" w:rsidP="004D4DE2">
      <w:pPr>
        <w:autoSpaceDE w:val="0"/>
        <w:autoSpaceDN w:val="0"/>
        <w:adjustRightInd w:val="0"/>
        <w:spacing w:after="0" w:line="240" w:lineRule="auto"/>
        <w:rPr>
          <w:rFonts w:ascii="Arial" w:hAnsi="Arial" w:cs="Arial"/>
          <w:i/>
          <w:sz w:val="24"/>
          <w:szCs w:val="24"/>
        </w:rPr>
      </w:pPr>
      <w:r w:rsidRPr="004D4DE2">
        <w:rPr>
          <w:rFonts w:ascii="Arial" w:hAnsi="Arial" w:cs="Arial"/>
          <w:i/>
          <w:sz w:val="24"/>
          <w:szCs w:val="24"/>
        </w:rPr>
        <w:t>-proof read; teachers MAY not micro edit your papers</w:t>
      </w:r>
    </w:p>
    <w:p w:rsidR="004D4DE2" w:rsidRPr="004D4DE2" w:rsidRDefault="004D4DE2" w:rsidP="004D4DE2">
      <w:pPr>
        <w:autoSpaceDE w:val="0"/>
        <w:autoSpaceDN w:val="0"/>
        <w:adjustRightInd w:val="0"/>
        <w:spacing w:after="0" w:line="240" w:lineRule="auto"/>
        <w:rPr>
          <w:rFonts w:ascii="Arial" w:hAnsi="Arial" w:cs="Arial"/>
          <w:i/>
          <w:sz w:val="24"/>
          <w:szCs w:val="24"/>
        </w:rPr>
      </w:pPr>
      <w:r w:rsidRPr="004D4DE2">
        <w:rPr>
          <w:rFonts w:ascii="Arial" w:hAnsi="Arial" w:cs="Arial"/>
          <w:i/>
          <w:sz w:val="24"/>
          <w:szCs w:val="24"/>
        </w:rPr>
        <w:t>-stay within the word count</w:t>
      </w:r>
    </w:p>
    <w:p w:rsidR="004D4DE2" w:rsidRPr="004D4DE2" w:rsidRDefault="004D4DE2" w:rsidP="004D4DE2">
      <w:pPr>
        <w:autoSpaceDE w:val="0"/>
        <w:autoSpaceDN w:val="0"/>
        <w:adjustRightInd w:val="0"/>
        <w:spacing w:after="0" w:line="240" w:lineRule="auto"/>
        <w:rPr>
          <w:rFonts w:ascii="Arial" w:hAnsi="Arial" w:cs="Arial"/>
          <w:i/>
          <w:sz w:val="24"/>
          <w:szCs w:val="24"/>
        </w:rPr>
      </w:pPr>
      <w:r w:rsidRPr="004D4DE2">
        <w:rPr>
          <w:rFonts w:ascii="Arial" w:hAnsi="Arial" w:cs="Arial"/>
          <w:i/>
          <w:sz w:val="24"/>
          <w:szCs w:val="24"/>
        </w:rPr>
        <w:t>-plan your paragraphs and the transitions between them</w:t>
      </w:r>
    </w:p>
    <w:p w:rsidR="004D4DE2" w:rsidRPr="004D4DE2" w:rsidRDefault="004D4DE2" w:rsidP="004D4DE2">
      <w:pPr>
        <w:autoSpaceDE w:val="0"/>
        <w:autoSpaceDN w:val="0"/>
        <w:adjustRightInd w:val="0"/>
        <w:spacing w:after="0" w:line="240" w:lineRule="auto"/>
        <w:rPr>
          <w:rFonts w:ascii="Arial" w:hAnsi="Arial" w:cs="Arial"/>
          <w:i/>
          <w:sz w:val="24"/>
          <w:szCs w:val="24"/>
        </w:rPr>
      </w:pPr>
      <w:r w:rsidRPr="004D4DE2">
        <w:rPr>
          <w:rFonts w:ascii="Arial" w:hAnsi="Arial" w:cs="Arial"/>
          <w:i/>
          <w:sz w:val="24"/>
          <w:szCs w:val="24"/>
        </w:rPr>
        <w:t>-connect any knowledge claims you make with citations</w:t>
      </w:r>
    </w:p>
    <w:p w:rsidR="004D4DE2" w:rsidRPr="004D4DE2" w:rsidRDefault="004D4DE2" w:rsidP="004D4DE2">
      <w:pPr>
        <w:autoSpaceDE w:val="0"/>
        <w:autoSpaceDN w:val="0"/>
        <w:adjustRightInd w:val="0"/>
        <w:spacing w:after="0" w:line="240" w:lineRule="auto"/>
        <w:rPr>
          <w:rFonts w:ascii="Arial" w:hAnsi="Arial" w:cs="Arial"/>
          <w:i/>
          <w:sz w:val="24"/>
          <w:szCs w:val="24"/>
        </w:rPr>
      </w:pPr>
      <w:r w:rsidRPr="004D4DE2">
        <w:rPr>
          <w:rFonts w:ascii="Arial" w:hAnsi="Arial" w:cs="Arial"/>
          <w:i/>
          <w:sz w:val="24"/>
          <w:szCs w:val="24"/>
        </w:rPr>
        <w:t>-do not rely heavily on your T</w:t>
      </w:r>
      <w:r w:rsidR="007A3C96">
        <w:rPr>
          <w:rFonts w:ascii="Arial" w:hAnsi="Arial" w:cs="Arial"/>
          <w:i/>
          <w:sz w:val="24"/>
          <w:szCs w:val="24"/>
        </w:rPr>
        <w:t>OK notes and cite your teacher f</w:t>
      </w:r>
      <w:r w:rsidRPr="004D4DE2">
        <w:rPr>
          <w:rFonts w:ascii="Arial" w:hAnsi="Arial" w:cs="Arial"/>
          <w:i/>
          <w:sz w:val="24"/>
          <w:szCs w:val="24"/>
        </w:rPr>
        <w:t>or the knowledge claim</w:t>
      </w:r>
    </w:p>
    <w:p w:rsidR="004D4DE2" w:rsidRDefault="004D4DE2" w:rsidP="004D4DE2">
      <w:pPr>
        <w:autoSpaceDE w:val="0"/>
        <w:autoSpaceDN w:val="0"/>
        <w:adjustRightInd w:val="0"/>
        <w:spacing w:after="0" w:line="240" w:lineRule="auto"/>
        <w:rPr>
          <w:rFonts w:ascii="Arial" w:hAnsi="Arial" w:cs="Arial"/>
          <w:i/>
          <w:sz w:val="24"/>
          <w:szCs w:val="24"/>
        </w:rPr>
      </w:pPr>
      <w:r w:rsidRPr="004D4DE2">
        <w:rPr>
          <w:rFonts w:ascii="Arial" w:hAnsi="Arial" w:cs="Arial"/>
          <w:i/>
          <w:sz w:val="24"/>
          <w:szCs w:val="24"/>
        </w:rPr>
        <w:t>-do not run words together in an effort to beat the word limit—WOW!!!!</w:t>
      </w:r>
    </w:p>
    <w:p w:rsidR="007A3C96" w:rsidRDefault="007A3C96" w:rsidP="004D4DE2">
      <w:pPr>
        <w:autoSpaceDE w:val="0"/>
        <w:autoSpaceDN w:val="0"/>
        <w:adjustRightInd w:val="0"/>
        <w:spacing w:after="0" w:line="240" w:lineRule="auto"/>
        <w:rPr>
          <w:rFonts w:ascii="Arial" w:hAnsi="Arial" w:cs="Arial"/>
          <w:i/>
          <w:sz w:val="24"/>
          <w:szCs w:val="24"/>
        </w:rPr>
      </w:pPr>
    </w:p>
    <w:p w:rsidR="007A3C96" w:rsidRDefault="007A3C96" w:rsidP="004D4DE2">
      <w:pPr>
        <w:autoSpaceDE w:val="0"/>
        <w:autoSpaceDN w:val="0"/>
        <w:adjustRightInd w:val="0"/>
        <w:spacing w:after="0" w:line="240" w:lineRule="auto"/>
        <w:rPr>
          <w:rFonts w:ascii="Arial" w:hAnsi="Arial" w:cs="Arial"/>
          <w:b/>
          <w:sz w:val="24"/>
          <w:szCs w:val="24"/>
        </w:rPr>
      </w:pPr>
      <w:r>
        <w:rPr>
          <w:rFonts w:ascii="Arial" w:hAnsi="Arial" w:cs="Arial"/>
          <w:b/>
          <w:sz w:val="24"/>
          <w:szCs w:val="24"/>
        </w:rPr>
        <w:t>Filling In the Essay Planning Form</w:t>
      </w:r>
    </w:p>
    <w:p w:rsidR="007A3C96" w:rsidRDefault="007A3C96" w:rsidP="004D4DE2">
      <w:pPr>
        <w:autoSpaceDE w:val="0"/>
        <w:autoSpaceDN w:val="0"/>
        <w:adjustRightInd w:val="0"/>
        <w:spacing w:after="0" w:line="240" w:lineRule="auto"/>
        <w:rPr>
          <w:rFonts w:ascii="Arial" w:hAnsi="Arial" w:cs="Arial"/>
          <w:b/>
          <w:sz w:val="24"/>
          <w:szCs w:val="24"/>
        </w:rPr>
      </w:pPr>
    </w:p>
    <w:p w:rsidR="007A3C96" w:rsidRDefault="007A3C96" w:rsidP="007A3C96">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For each interaction, comment on your thought process as you were going through the various stages of essay writing.</w:t>
      </w:r>
    </w:p>
    <w:p w:rsidR="007A3C96" w:rsidRDefault="007A3C96" w:rsidP="007A3C96">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For example, in the first interaction, discuss how you chose the essay title you did and what your first thoughts on the essay title were.</w:t>
      </w:r>
    </w:p>
    <w:p w:rsidR="007A3C96" w:rsidRDefault="007A3C96" w:rsidP="007A3C96">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your second interaction, discuss your thoughts as you were planning your essay, writing your proposal, and creating your outline.  </w:t>
      </w:r>
    </w:p>
    <w:p w:rsidR="007A3C96" w:rsidRDefault="007A3C96" w:rsidP="007A3C96">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your third interaction, discuss the changes that you have been making while writing your essay and why you have made those changes.  How has your thinking about the title changed and why?  </w:t>
      </w:r>
    </w:p>
    <w:p w:rsidR="007A3C96" w:rsidRPr="007A3C96" w:rsidRDefault="007A3C96" w:rsidP="007A3C96">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DO NOT write a play by play of your essay writing process—</w:t>
      </w:r>
      <w:proofErr w:type="spellStart"/>
      <w:r>
        <w:rPr>
          <w:rFonts w:ascii="Arial" w:hAnsi="Arial" w:cs="Arial"/>
          <w:sz w:val="24"/>
          <w:szCs w:val="24"/>
        </w:rPr>
        <w:t>eg</w:t>
      </w:r>
      <w:proofErr w:type="spellEnd"/>
      <w:r>
        <w:rPr>
          <w:rFonts w:ascii="Arial" w:hAnsi="Arial" w:cs="Arial"/>
          <w:sz w:val="24"/>
          <w:szCs w:val="24"/>
        </w:rPr>
        <w:t>. In the first interaction I chose a topic and brainstormed ideas.  In the second interaction, I answered the questions in the proposal.  In the third interaction I edited my essay.  Please do not do this.  The interactions must focus on your thinking about the topic.</w:t>
      </w:r>
      <w:bookmarkStart w:id="0" w:name="_GoBack"/>
      <w:bookmarkEnd w:id="0"/>
    </w:p>
    <w:p w:rsidR="00C63A77" w:rsidRPr="004D4DE2" w:rsidRDefault="00C63A77" w:rsidP="00C63A77">
      <w:pPr>
        <w:pStyle w:val="ListParagraph"/>
        <w:rPr>
          <w:rFonts w:ascii="Arial" w:hAnsi="Arial" w:cs="Arial"/>
          <w:i/>
          <w:sz w:val="24"/>
          <w:szCs w:val="24"/>
        </w:rPr>
      </w:pPr>
    </w:p>
    <w:p w:rsidR="00AD0E1D" w:rsidRPr="004D4DE2" w:rsidRDefault="00AD0E1D">
      <w:pPr>
        <w:rPr>
          <w:rFonts w:ascii="Arial" w:hAnsi="Arial" w:cs="Arial"/>
          <w:i/>
          <w:sz w:val="24"/>
          <w:szCs w:val="24"/>
        </w:rPr>
      </w:pPr>
    </w:p>
    <w:p w:rsidR="004D4DE2" w:rsidRPr="004D4DE2" w:rsidRDefault="004D4DE2">
      <w:pPr>
        <w:rPr>
          <w:rFonts w:ascii="Arial" w:hAnsi="Arial" w:cs="Arial"/>
          <w:i/>
          <w:sz w:val="24"/>
          <w:szCs w:val="24"/>
        </w:rPr>
      </w:pPr>
    </w:p>
    <w:sectPr w:rsidR="004D4DE2" w:rsidRPr="004D4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7E5"/>
    <w:multiLevelType w:val="hybridMultilevel"/>
    <w:tmpl w:val="2B42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B779F3"/>
    <w:multiLevelType w:val="hybridMultilevel"/>
    <w:tmpl w:val="5CE41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7E27C7"/>
    <w:multiLevelType w:val="hybridMultilevel"/>
    <w:tmpl w:val="4B3A5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A866D4B"/>
    <w:multiLevelType w:val="hybridMultilevel"/>
    <w:tmpl w:val="42506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31"/>
    <w:rsid w:val="002F619C"/>
    <w:rsid w:val="004D4DE2"/>
    <w:rsid w:val="004E7D04"/>
    <w:rsid w:val="007A3C96"/>
    <w:rsid w:val="00AD0E1D"/>
    <w:rsid w:val="00BD5F31"/>
    <w:rsid w:val="00C63A77"/>
    <w:rsid w:val="00FC1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Neeb</dc:creator>
  <cp:lastModifiedBy>Julie Neeb</cp:lastModifiedBy>
  <cp:revision>2</cp:revision>
  <dcterms:created xsi:type="dcterms:W3CDTF">2016-11-02T19:09:00Z</dcterms:created>
  <dcterms:modified xsi:type="dcterms:W3CDTF">2016-11-02T19:09:00Z</dcterms:modified>
</cp:coreProperties>
</file>