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653A" w:rsidRDefault="00151AE0" w:rsidP="002C062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-257348</wp:posOffset>
                </wp:positionV>
                <wp:extent cx="6533803" cy="1390996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803" cy="139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E0" w:rsidRDefault="00151AE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6395259" cy="1341120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6583" cy="1341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pt;margin-top:-20.25pt;width:514.45pt;height:10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" fillcolor="white [3201]" stroked="f" strokeweight=".5pt">
                <v:textbox>
                  <w:txbxContent>
                    <w:p w:rsidR="00151AE0" w:rsidRDefault="00151AE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6395259" cy="1341120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6583" cy="1341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1AE0" w:rsidRDefault="00151AE0" w:rsidP="002C0622">
      <w:pPr>
        <w:pStyle w:val="NoSpacing"/>
        <w:rPr>
          <w:rFonts w:ascii="Arial" w:hAnsi="Arial" w:cs="Arial"/>
        </w:rPr>
      </w:pPr>
    </w:p>
    <w:p w:rsidR="00151AE0" w:rsidRDefault="00151AE0" w:rsidP="002C0622">
      <w:pPr>
        <w:pStyle w:val="NoSpacing"/>
        <w:rPr>
          <w:rFonts w:ascii="Arial" w:hAnsi="Arial" w:cs="Arial"/>
        </w:rPr>
      </w:pPr>
    </w:p>
    <w:p w:rsidR="00151AE0" w:rsidRDefault="00151AE0" w:rsidP="002C0622">
      <w:pPr>
        <w:pStyle w:val="NoSpacing"/>
        <w:rPr>
          <w:rFonts w:ascii="Arial" w:hAnsi="Arial" w:cs="Arial"/>
        </w:rPr>
      </w:pPr>
    </w:p>
    <w:p w:rsidR="00151AE0" w:rsidRDefault="00151AE0" w:rsidP="002C0622">
      <w:pPr>
        <w:pStyle w:val="NoSpacing"/>
        <w:rPr>
          <w:rFonts w:ascii="Arial" w:hAnsi="Arial" w:cs="Arial"/>
        </w:rPr>
      </w:pPr>
    </w:p>
    <w:p w:rsidR="00151AE0" w:rsidRDefault="00151AE0" w:rsidP="002C0622">
      <w:pPr>
        <w:pStyle w:val="NoSpacing"/>
        <w:rPr>
          <w:rFonts w:ascii="Arial" w:hAnsi="Arial" w:cs="Arial"/>
        </w:rPr>
      </w:pPr>
    </w:p>
    <w:p w:rsidR="00952531" w:rsidRPr="00952531" w:rsidRDefault="00952531" w:rsidP="00151AE0">
      <w:pPr>
        <w:pStyle w:val="NoSpacing"/>
        <w:jc w:val="center"/>
        <w:rPr>
          <w:rFonts w:ascii="Arial" w:hAnsi="Arial" w:cs="Arial"/>
          <w:b/>
          <w:i/>
          <w:sz w:val="10"/>
          <w:szCs w:val="10"/>
        </w:rPr>
      </w:pPr>
    </w:p>
    <w:p w:rsidR="00952531" w:rsidRPr="00952531" w:rsidRDefault="00952531" w:rsidP="00151AE0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p w:rsidR="00573E5F" w:rsidRPr="007604E4" w:rsidRDefault="00573E5F" w:rsidP="00151AE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604E4">
        <w:rPr>
          <w:rFonts w:ascii="Arial" w:hAnsi="Arial" w:cs="Arial"/>
          <w:b/>
          <w:sz w:val="28"/>
          <w:szCs w:val="28"/>
        </w:rPr>
        <w:t>The Provincial Report Card</w:t>
      </w:r>
      <w:r w:rsidR="00151AE0" w:rsidRPr="007604E4">
        <w:rPr>
          <w:rFonts w:ascii="Arial" w:hAnsi="Arial" w:cs="Arial"/>
          <w:b/>
          <w:sz w:val="28"/>
          <w:szCs w:val="28"/>
        </w:rPr>
        <w:t xml:space="preserve">, </w:t>
      </w:r>
      <w:r w:rsidRPr="007604E4">
        <w:rPr>
          <w:rFonts w:ascii="Arial" w:hAnsi="Arial" w:cs="Arial"/>
          <w:b/>
          <w:sz w:val="28"/>
          <w:szCs w:val="28"/>
        </w:rPr>
        <w:t>Grades 9-12</w:t>
      </w:r>
    </w:p>
    <w:p w:rsidR="00151AE0" w:rsidRPr="007604E4" w:rsidRDefault="00151AE0" w:rsidP="00151AE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604E4">
        <w:rPr>
          <w:rFonts w:ascii="Arial" w:hAnsi="Arial" w:cs="Arial"/>
          <w:b/>
          <w:sz w:val="28"/>
          <w:szCs w:val="28"/>
        </w:rPr>
        <w:t>Parent</w:t>
      </w:r>
      <w:r w:rsidR="00573E5F" w:rsidRPr="007604E4">
        <w:rPr>
          <w:rFonts w:ascii="Arial" w:hAnsi="Arial" w:cs="Arial"/>
          <w:b/>
          <w:sz w:val="28"/>
          <w:szCs w:val="28"/>
        </w:rPr>
        <w:t>/G</w:t>
      </w:r>
      <w:r w:rsidRPr="007604E4">
        <w:rPr>
          <w:rFonts w:ascii="Arial" w:hAnsi="Arial" w:cs="Arial"/>
          <w:b/>
          <w:sz w:val="28"/>
          <w:szCs w:val="28"/>
        </w:rPr>
        <w:t>uardian</w:t>
      </w:r>
      <w:r w:rsidR="00573E5F" w:rsidRPr="007604E4">
        <w:rPr>
          <w:rFonts w:ascii="Arial" w:hAnsi="Arial" w:cs="Arial"/>
          <w:b/>
          <w:sz w:val="28"/>
          <w:szCs w:val="28"/>
        </w:rPr>
        <w:t xml:space="preserve"> G</w:t>
      </w:r>
      <w:r w:rsidRPr="007604E4">
        <w:rPr>
          <w:rFonts w:ascii="Arial" w:hAnsi="Arial" w:cs="Arial"/>
          <w:b/>
          <w:sz w:val="28"/>
          <w:szCs w:val="28"/>
        </w:rPr>
        <w:t>uide</w:t>
      </w:r>
    </w:p>
    <w:p w:rsidR="00151AE0" w:rsidRPr="00151AE0" w:rsidRDefault="00151AE0" w:rsidP="00151AE0">
      <w:pPr>
        <w:pStyle w:val="NoSpacing"/>
        <w:jc w:val="center"/>
        <w:rPr>
          <w:rFonts w:ascii="Arial" w:hAnsi="Arial" w:cs="Arial"/>
        </w:rPr>
      </w:pPr>
      <w:r w:rsidRPr="007604E4">
        <w:rPr>
          <w:rFonts w:ascii="Arial" w:hAnsi="Arial" w:cs="Arial"/>
          <w:b/>
          <w:sz w:val="28"/>
          <w:szCs w:val="28"/>
        </w:rPr>
        <w:t>201</w:t>
      </w:r>
      <w:r w:rsidR="001A4306">
        <w:rPr>
          <w:rFonts w:ascii="Arial" w:hAnsi="Arial" w:cs="Arial"/>
          <w:b/>
          <w:sz w:val="28"/>
          <w:szCs w:val="28"/>
        </w:rPr>
        <w:t>6-2017</w:t>
      </w:r>
    </w:p>
    <w:p w:rsidR="00573E5F" w:rsidRPr="00952531" w:rsidRDefault="00573E5F" w:rsidP="00151A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C0622" w:rsidRDefault="002C0622" w:rsidP="00151AE0">
      <w:pPr>
        <w:pStyle w:val="NoSpacing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What to Look For on the Provincial Report Card</w:t>
      </w:r>
    </w:p>
    <w:p w:rsidR="002C0622" w:rsidRDefault="002C0622" w:rsidP="00151AE0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first and most important place to look is the Learning Skills and Work</w:t>
      </w:r>
      <w:r w:rsidR="00151AE0">
        <w:rPr>
          <w:rFonts w:ascii="Arial" w:hAnsi="Arial" w:cs="Arial"/>
          <w:color w:val="000000"/>
        </w:rPr>
        <w:t xml:space="preserve"> Habits section. Well-developed </w:t>
      </w:r>
      <w:r>
        <w:rPr>
          <w:rFonts w:ascii="Arial" w:hAnsi="Arial" w:cs="Arial"/>
          <w:color w:val="000000"/>
        </w:rPr>
        <w:t>Learning Skills and Work Habits can have a positive impact on you</w:t>
      </w:r>
      <w:r w:rsidR="00151AE0">
        <w:rPr>
          <w:rFonts w:ascii="Arial" w:hAnsi="Arial" w:cs="Arial"/>
          <w:color w:val="000000"/>
        </w:rPr>
        <w:t xml:space="preserve">r child’s academic achievement. </w:t>
      </w:r>
      <w:r>
        <w:rPr>
          <w:rFonts w:ascii="Arial" w:hAnsi="Arial" w:cs="Arial"/>
          <w:color w:val="000000"/>
        </w:rPr>
        <w:t>As you read each teacher’s commen</w:t>
      </w:r>
      <w:r w:rsidR="008D52DC">
        <w:rPr>
          <w:rFonts w:ascii="Arial" w:hAnsi="Arial" w:cs="Arial"/>
          <w:color w:val="000000"/>
        </w:rPr>
        <w:t xml:space="preserve">ts, note how these describe </w:t>
      </w:r>
      <w:r>
        <w:rPr>
          <w:rFonts w:ascii="Arial" w:hAnsi="Arial" w:cs="Arial"/>
          <w:color w:val="000000"/>
        </w:rPr>
        <w:t>your c</w:t>
      </w:r>
      <w:r w:rsidR="00151AE0">
        <w:rPr>
          <w:rFonts w:ascii="Arial" w:hAnsi="Arial" w:cs="Arial"/>
          <w:color w:val="000000"/>
        </w:rPr>
        <w:t xml:space="preserve">hild’s learning in each course, </w:t>
      </w:r>
      <w:r>
        <w:rPr>
          <w:rFonts w:ascii="Arial" w:hAnsi="Arial" w:cs="Arial"/>
          <w:color w:val="000000"/>
        </w:rPr>
        <w:t xml:space="preserve">your child’s strengths, and your child’s next steps. Also, make a note </w:t>
      </w:r>
      <w:r w:rsidR="00151AE0">
        <w:rPr>
          <w:rFonts w:ascii="Arial" w:hAnsi="Arial" w:cs="Arial"/>
          <w:color w:val="000000"/>
        </w:rPr>
        <w:t xml:space="preserve">of any key evidence of learning </w:t>
      </w:r>
      <w:r>
        <w:rPr>
          <w:rFonts w:ascii="Arial" w:hAnsi="Arial" w:cs="Arial"/>
          <w:color w:val="000000"/>
        </w:rPr>
        <w:t>mentioned in this area that your child still needs to provide to the teacher.</w:t>
      </w:r>
    </w:p>
    <w:p w:rsidR="00151AE0" w:rsidRPr="00952531" w:rsidRDefault="00151AE0" w:rsidP="00151AE0">
      <w:pPr>
        <w:pStyle w:val="NoSpacing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0622" w:rsidRDefault="002C0622" w:rsidP="00151AE0">
      <w:pPr>
        <w:pStyle w:val="NoSpacing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What the Percentage Grades Reflect</w:t>
      </w:r>
    </w:p>
    <w:p w:rsidR="002C0622" w:rsidRDefault="002C0622" w:rsidP="00151AE0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Percentage grades reflect each student’s most consistent </w:t>
      </w:r>
      <w:r>
        <w:rPr>
          <w:rFonts w:ascii="Arial" w:hAnsi="Arial" w:cs="Arial"/>
          <w:i/>
          <w:iCs/>
          <w:color w:val="000000"/>
        </w:rPr>
        <w:t>level of achievement</w:t>
      </w:r>
      <w:r w:rsidR="00151AE0">
        <w:rPr>
          <w:rFonts w:ascii="Arial" w:hAnsi="Arial" w:cs="Arial"/>
          <w:color w:val="000000"/>
        </w:rPr>
        <w:t xml:space="preserve">, and are determined on the </w:t>
      </w:r>
      <w:r>
        <w:rPr>
          <w:rFonts w:ascii="Arial" w:hAnsi="Arial" w:cs="Arial"/>
          <w:color w:val="000000"/>
        </w:rPr>
        <w:t>basis of both mathematical calculations and teachers’ professional judgement in interpre</w:t>
      </w:r>
      <w:r w:rsidR="00151AE0">
        <w:rPr>
          <w:rFonts w:ascii="Arial" w:hAnsi="Arial" w:cs="Arial"/>
          <w:color w:val="000000"/>
        </w:rPr>
        <w:t xml:space="preserve">ting the evidence </w:t>
      </w:r>
      <w:r>
        <w:rPr>
          <w:rFonts w:ascii="Arial" w:hAnsi="Arial" w:cs="Arial"/>
          <w:color w:val="000000"/>
        </w:rPr>
        <w:t>of learning. The table below summarizes the levels of achievement:</w:t>
      </w:r>
    </w:p>
    <w:p w:rsidR="00A60E92" w:rsidRDefault="00A60E92" w:rsidP="00151AE0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A60E92" w:rsidTr="00A60E92">
        <w:tc>
          <w:tcPr>
            <w:tcW w:w="5069" w:type="dxa"/>
          </w:tcPr>
          <w:p w:rsidR="00A60E92" w:rsidRPr="00A60E92" w:rsidRDefault="00A60E92" w:rsidP="00A60E92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u w:val="single"/>
              </w:rPr>
            </w:pPr>
            <w:r w:rsidRPr="00A60E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Grade 9 or Grade 10 Courses</w:t>
            </w:r>
          </w:p>
        </w:tc>
        <w:tc>
          <w:tcPr>
            <w:tcW w:w="5070" w:type="dxa"/>
          </w:tcPr>
          <w:p w:rsidR="00A60E92" w:rsidRPr="00A60E92" w:rsidRDefault="00A60E92" w:rsidP="00A60E92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u w:val="single"/>
              </w:rPr>
            </w:pPr>
            <w:r w:rsidRPr="00A60E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Grade 11 or Grade 12 Courses</w:t>
            </w:r>
          </w:p>
        </w:tc>
      </w:tr>
    </w:tbl>
    <w:p w:rsidR="00A60E92" w:rsidRDefault="00A60E92" w:rsidP="00151AE0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0"/>
        <w:gridCol w:w="1568"/>
        <w:gridCol w:w="1055"/>
        <w:gridCol w:w="930"/>
        <w:gridCol w:w="1573"/>
        <w:gridCol w:w="1545"/>
        <w:gridCol w:w="959"/>
      </w:tblGrid>
      <w:tr w:rsidR="00CD68A5" w:rsidTr="00CD68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A60E92" w:rsidRPr="00F013FB" w:rsidRDefault="00704D2E" w:rsidP="00F013F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13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% Grade</w:t>
            </w:r>
          </w:p>
        </w:tc>
        <w:tc>
          <w:tcPr>
            <w:tcW w:w="1568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000000" w:themeFill="text1"/>
          </w:tcPr>
          <w:p w:rsidR="00A60E92" w:rsidRPr="00F013FB" w:rsidRDefault="00704D2E" w:rsidP="00F013F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13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Level of Achievement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A60E92" w:rsidRPr="00F013FB" w:rsidRDefault="00704D2E" w:rsidP="00F013F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13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% Grade</w:t>
            </w:r>
          </w:p>
        </w:tc>
        <w:tc>
          <w:tcPr>
            <w:tcW w:w="1545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000000" w:themeFill="text1"/>
          </w:tcPr>
          <w:p w:rsidR="00A60E92" w:rsidRPr="00F013FB" w:rsidRDefault="00704D2E" w:rsidP="00F013F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13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Level of Achievement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8A5" w:rsidTr="00CD68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“I”</w:t>
            </w:r>
          </w:p>
        </w:tc>
        <w:tc>
          <w:tcPr>
            <w:tcW w:w="15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Below Level 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8A5" w:rsidTr="00CD68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Below Level 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35-45</w:t>
            </w:r>
          </w:p>
        </w:tc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Below Level 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8A5" w:rsidTr="00CD68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5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8A5" w:rsidTr="00CD68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5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8A5" w:rsidTr="00CD68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70-79</w:t>
            </w:r>
          </w:p>
        </w:tc>
        <w:tc>
          <w:tcPr>
            <w:tcW w:w="15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70-79</w:t>
            </w:r>
          </w:p>
        </w:tc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60E92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0E92" w:rsidRDefault="00A60E92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8A5" w:rsidTr="00CD68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4D2E" w:rsidRDefault="00704D2E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704D2E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80-100</w:t>
            </w:r>
          </w:p>
        </w:tc>
        <w:tc>
          <w:tcPr>
            <w:tcW w:w="15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D2E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D2E" w:rsidRDefault="00704D2E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D2E" w:rsidRDefault="00704D2E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704D2E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80-100</w:t>
            </w:r>
          </w:p>
        </w:tc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D2E" w:rsidRDefault="00704D2E" w:rsidP="00F013F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Level 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4D2E" w:rsidRDefault="00704D2E" w:rsidP="0015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4D2E" w:rsidTr="00CD68A5">
        <w:tc>
          <w:tcPr>
            <w:tcW w:w="5132" w:type="dxa"/>
            <w:gridSpan w:val="4"/>
            <w:tcBorders>
              <w:top w:val="nil"/>
              <w:left w:val="nil"/>
              <w:bottom w:val="nil"/>
            </w:tcBorders>
          </w:tcPr>
          <w:p w:rsidR="00CD68A5" w:rsidRDefault="00CD68A5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4D2E" w:rsidRDefault="00704D2E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“I” used in place of a mark if your child is taking a</w:t>
            </w:r>
          </w:p>
          <w:p w:rsidR="00704D2E" w:rsidRDefault="00704D2E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Grade 9 or 10 course indicates that essential learning for the course is missing. Your child will need to</w:t>
            </w:r>
          </w:p>
          <w:p w:rsidR="00704D2E" w:rsidRDefault="00704D2E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 evidence of the essential learning to his or</w:t>
            </w:r>
          </w:p>
          <w:p w:rsidR="00704D2E" w:rsidRDefault="00704D2E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teacher in order to be successful in the course.</w:t>
            </w:r>
          </w:p>
          <w:p w:rsidR="00704D2E" w:rsidRDefault="00704D2E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52DC" w:rsidRDefault="008D52DC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4D2E" w:rsidRDefault="00704D2E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is the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minimum percentage grade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used to represent</w:t>
            </w:r>
          </w:p>
          <w:p w:rsidR="00704D2E" w:rsidRDefault="00704D2E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achievement below Level 1. 45 is not necessarily an indication of achievement that is “close” to a pass.</w:t>
            </w:r>
          </w:p>
          <w:p w:rsidR="00704D2E" w:rsidRDefault="00704D2E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7" w:type="dxa"/>
            <w:gridSpan w:val="4"/>
            <w:tcBorders>
              <w:top w:val="nil"/>
              <w:bottom w:val="nil"/>
              <w:right w:val="nil"/>
            </w:tcBorders>
          </w:tcPr>
          <w:p w:rsidR="00CD68A5" w:rsidRDefault="00CD68A5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4D2E" w:rsidRDefault="00704D2E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student may receive a “0” if he or she has not provided any evidence of learning or if there is a unique circumstance, such as the student just started a course and no evidence of learning is available. Please review the comments section for additional information regarding the mark or contact the teacher.</w:t>
            </w:r>
          </w:p>
          <w:p w:rsidR="00704D2E" w:rsidRDefault="00704D2E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4D2E" w:rsidRDefault="00704D2E" w:rsidP="00C81516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Grades 11 and 12 courses you may see a number between 35 and 45. These are the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minimum percentage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grades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used to represent any achievement below Level 1, and are not necessarily an indication of achievement that is “close” to a pass.</w:t>
            </w:r>
          </w:p>
        </w:tc>
      </w:tr>
    </w:tbl>
    <w:p w:rsidR="00704D2E" w:rsidRPr="00952531" w:rsidRDefault="00704D2E" w:rsidP="00151AE0">
      <w:pPr>
        <w:pStyle w:val="NoSpacing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0622" w:rsidRDefault="002C0622" w:rsidP="00151AE0">
      <w:pPr>
        <w:pStyle w:val="NoSpacing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Responding to the Report Card</w:t>
      </w:r>
    </w:p>
    <w:p w:rsidR="002C0622" w:rsidRDefault="002C0622" w:rsidP="00151AE0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Provincial Report Card contains a parent/guardian response form w</w:t>
      </w:r>
      <w:r w:rsidR="00704D2E">
        <w:rPr>
          <w:rFonts w:ascii="Arial" w:hAnsi="Arial" w:cs="Arial"/>
          <w:color w:val="000000"/>
        </w:rPr>
        <w:t xml:space="preserve">hich requires your signature as </w:t>
      </w:r>
      <w:r>
        <w:rPr>
          <w:rFonts w:ascii="Arial" w:hAnsi="Arial" w:cs="Arial"/>
          <w:color w:val="000000"/>
        </w:rPr>
        <w:t>well as your child’s signature. The response form gives you the opportunity</w:t>
      </w:r>
      <w:r w:rsidR="00704D2E">
        <w:rPr>
          <w:rFonts w:ascii="Arial" w:hAnsi="Arial" w:cs="Arial"/>
          <w:color w:val="000000"/>
        </w:rPr>
        <w:t xml:space="preserve"> to discuss the contents of the </w:t>
      </w:r>
      <w:r>
        <w:rPr>
          <w:rFonts w:ascii="Arial" w:hAnsi="Arial" w:cs="Arial"/>
          <w:color w:val="000000"/>
        </w:rPr>
        <w:t>Provincial Report C</w:t>
      </w:r>
      <w:r w:rsidR="00704D2E">
        <w:rPr>
          <w:rFonts w:ascii="Arial" w:hAnsi="Arial" w:cs="Arial"/>
          <w:color w:val="000000"/>
        </w:rPr>
        <w:t xml:space="preserve">ard with your child’s teachers. </w:t>
      </w:r>
      <w:r>
        <w:rPr>
          <w:rFonts w:ascii="Arial" w:hAnsi="Arial" w:cs="Arial"/>
          <w:color w:val="000000"/>
        </w:rPr>
        <w:t xml:space="preserve">You are encouraged to contact the school, in order to discuss concerns </w:t>
      </w:r>
      <w:r w:rsidR="00704D2E">
        <w:rPr>
          <w:rFonts w:ascii="Arial" w:hAnsi="Arial" w:cs="Arial"/>
          <w:color w:val="000000"/>
        </w:rPr>
        <w:t xml:space="preserve">and questions with your child’s teachers at any time. </w:t>
      </w:r>
      <w:r>
        <w:rPr>
          <w:rFonts w:ascii="Arial" w:hAnsi="Arial" w:cs="Arial"/>
          <w:color w:val="000000"/>
        </w:rPr>
        <w:t>Additional information for parents/guardians about assessment, eval</w:t>
      </w:r>
      <w:r w:rsidR="00704D2E">
        <w:rPr>
          <w:rFonts w:ascii="Arial" w:hAnsi="Arial" w:cs="Arial"/>
          <w:color w:val="000000"/>
        </w:rPr>
        <w:t xml:space="preserve">uation and reporting in several </w:t>
      </w:r>
      <w:r>
        <w:rPr>
          <w:rFonts w:ascii="Arial" w:hAnsi="Arial" w:cs="Arial"/>
          <w:color w:val="000000"/>
        </w:rPr>
        <w:t xml:space="preserve">languages can be found at the </w:t>
      </w:r>
      <w:r w:rsidR="00952531">
        <w:rPr>
          <w:rFonts w:ascii="Arial" w:hAnsi="Arial" w:cs="Arial"/>
          <w:color w:val="000000"/>
        </w:rPr>
        <w:t xml:space="preserve">following web site:  </w:t>
      </w:r>
      <w:hyperlink r:id="rId7" w:history="1">
        <w:r w:rsidR="00952531" w:rsidRPr="00104F80">
          <w:rPr>
            <w:rStyle w:val="Hyperlink"/>
            <w:rFonts w:ascii="Arial" w:hAnsi="Arial" w:cs="Arial"/>
            <w:color w:val="0070C0"/>
          </w:rPr>
          <w:t>http://www.edu.gov.on.ca/eng/parents/reportCard.html</w:t>
        </w:r>
      </w:hyperlink>
    </w:p>
    <w:p w:rsidR="002C0622" w:rsidRDefault="002C0622" w:rsidP="002C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ortCard.html</w:t>
      </w:r>
    </w:p>
    <w:sectPr w:rsidR="002C0622" w:rsidSect="00704D2E">
      <w:pgSz w:w="12240" w:h="15840"/>
      <w:pgMar w:top="851" w:right="118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22"/>
    <w:rsid w:val="000715BE"/>
    <w:rsid w:val="00151AE0"/>
    <w:rsid w:val="001A4306"/>
    <w:rsid w:val="002C0622"/>
    <w:rsid w:val="00496E2E"/>
    <w:rsid w:val="004C74AE"/>
    <w:rsid w:val="00573E5F"/>
    <w:rsid w:val="00704D2E"/>
    <w:rsid w:val="007604E4"/>
    <w:rsid w:val="008D52DC"/>
    <w:rsid w:val="009240A8"/>
    <w:rsid w:val="00952531"/>
    <w:rsid w:val="00A60E92"/>
    <w:rsid w:val="00B91834"/>
    <w:rsid w:val="00C81516"/>
    <w:rsid w:val="00CD68A5"/>
    <w:rsid w:val="00D627F4"/>
    <w:rsid w:val="00DB53DC"/>
    <w:rsid w:val="00F013FB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6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6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on.ca/eng/parents/reportCar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Beverly Wood</cp:lastModifiedBy>
  <cp:revision>2</cp:revision>
  <cp:lastPrinted>2015-02-09T05:19:00Z</cp:lastPrinted>
  <dcterms:created xsi:type="dcterms:W3CDTF">2016-11-21T15:12:00Z</dcterms:created>
  <dcterms:modified xsi:type="dcterms:W3CDTF">2016-11-21T15:12:00Z</dcterms:modified>
</cp:coreProperties>
</file>